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8E" w:rsidRDefault="00CC508E" w:rsidP="00CC5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1F9" w:rsidRDefault="000F31F9" w:rsidP="00CC5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Запрещение необоснованного отказа отдельным гражданам в заключении трудового договора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Согласно статье 16 Трудового кодекса Республики Беларусь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запрещается необоснованный отказ в заключении трудового договора с гражданами: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1) направленными на работу комитетом по труду, занятости и социальной защите Минского городского исполнительного комитета, управлениями (отделами) по труду, занятости и социальной защите городских, районных исполнительных комитетов (дале</w:t>
      </w:r>
      <w:bookmarkStart w:id="0" w:name="_GoBack"/>
      <w:bookmarkEnd w:id="0"/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е - органы по труду, занятости и социальной защите) в счет брони, а также с лицами, обязанными возмещать расходы, затраченные государством на содержание детей, находящихся на государственном обеспечении, и направленными органами по труду, занятости и социальной защите в организации, включенные в перечень организаций независимо от форм собственности для трудоустройства таких лиц, определяемый в установленном законодательством порядке;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2) письменно приглашенными на работу в порядке перевода от одного нанимателя к другому по согласованию между ними, в течение одного месяца со дня выдачи письменного приглашения, если стороны не договорились об ином;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3) прибывшими по направлению на работу после завершения обучения в государственном учреждении образования, организации, реализующей образовательные программы послевузовского образования;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4) имеющими право на заключение трудового договора на основании коллективного договора, соглашения;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5) прибывшими на работу по распределению после завершения обучения в государственном учреждении образования;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6) женщинами по мотивам, связанным с беременностью или наличием детей в возрасте до трех лет, а одинокому родителю - с наличием ребенка в возрасте до четырнадцати лет (ребенка-инвалида - до восемнадцати лет);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7) военнослужащими срочной военной службы, уволенными из Вооруженных Сил, других войск и воинских формирований Республики Беларусь и направленными на работу в счет брони для предоставления первого рабочего места или поступающими на работу к тому же нанимателю на должность служащего (профессию рабочего), равноценную занимаемой до призыва на военную службу;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8) уволенными с альтернативной службы и направленными на работу в счет брони для предоставления первого рабочего места или поступающими на работу к тому же нанимателю на должность служащего (профессию рабочего), равноценную занимаемой до направления на альтернативную службу;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9) являющимися выпускниками учреждений образования, получившими профессионально-техническое, среднее специальное, высшее образование, относящимися к категориям детей-сирот и детей, оставшихся без попечения родителей, лиц из числа детей-сирот и детей, оставшихся без попечения родителей, лиц с особенностями психофизического развития, трудоустраиваемыми в счет брони.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случаях, предусмотренных частью первой настоящей статьи, по требованию гражданина или специально уполномоченного государственного органа наниматель обязан известить их о мотивах отказа в письменной форме не позднее трех дней после обращения.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Отказ в заключении трудового договора может быть обжалован в суд.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Кроме того, согласно статье 9.16. Кодекса Республики Беларусь об административных правонарушениях необоснованный отказ должностного лица </w:t>
      </w: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lastRenderedPageBreak/>
        <w:t>нанимателя в приеме на работу гражданина, направленного органами по труду, занятости и социальной защите в счет брони, -влечет наложение штрафа в размере от двадцати до пятидесяти базовых величин;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Отказ должностного лица нанимателя в приеме на работу выпускнику государственного учреждения профессионально-технического, среднего специального или высшего образования, направленному на работу в соответствии с заявкой этого нанимателя или договором о взаимодействии, заключенным между учреждением образования и этим нанимателем, а равно отказ должностного лица нанимателя в приеме на работу иному лицу, заключение трудового договора с которым является обязательным, -</w:t>
      </w:r>
    </w:p>
    <w:p w:rsidR="004A0184" w:rsidRPr="004A0184" w:rsidRDefault="004A0184" w:rsidP="004A01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A018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влекут наложение штрафа в размере от двадцати до пятидесяти базовых величин.</w:t>
      </w:r>
    </w:p>
    <w:p w:rsidR="004A0184" w:rsidRDefault="004A0184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Главный государственный инспектор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отдела    надзора    за    соблюдением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 xml:space="preserve">законодательства о труде Гродненского  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областного управления Департамента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государственной инспекции труда</w:t>
      </w:r>
      <w:r w:rsidRPr="00CC508E">
        <w:rPr>
          <w:rFonts w:ascii="Times New Roman" w:hAnsi="Times New Roman" w:cs="Times New Roman"/>
          <w:sz w:val="26"/>
          <w:szCs w:val="26"/>
        </w:rPr>
        <w:tab/>
      </w:r>
      <w:r w:rsidRPr="00CC508E">
        <w:rPr>
          <w:rFonts w:ascii="Times New Roman" w:hAnsi="Times New Roman" w:cs="Times New Roman"/>
          <w:sz w:val="26"/>
          <w:szCs w:val="26"/>
        </w:rPr>
        <w:tab/>
      </w:r>
      <w:r w:rsidRPr="00CC508E">
        <w:rPr>
          <w:rFonts w:ascii="Times New Roman" w:hAnsi="Times New Roman" w:cs="Times New Roman"/>
          <w:sz w:val="26"/>
          <w:szCs w:val="26"/>
        </w:rPr>
        <w:tab/>
      </w:r>
      <w:r w:rsidRPr="00CC508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О.В. Сало</w:t>
      </w:r>
    </w:p>
    <w:p w:rsidR="005205E0" w:rsidRDefault="005205E0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FEB" w:rsidRPr="00B16FEB" w:rsidRDefault="004A0184" w:rsidP="00520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CC508E" w:rsidRPr="00CC50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D26340">
        <w:rPr>
          <w:rFonts w:ascii="Times New Roman" w:hAnsi="Times New Roman" w:cs="Times New Roman"/>
          <w:sz w:val="26"/>
          <w:szCs w:val="26"/>
        </w:rPr>
        <w:t>1</w:t>
      </w:r>
      <w:r w:rsidR="00CC508E" w:rsidRPr="00CC508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</w:p>
    <w:sectPr w:rsidR="00B16FEB" w:rsidRPr="00B16FEB" w:rsidSect="004A018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EB"/>
    <w:rsid w:val="00022F94"/>
    <w:rsid w:val="000F31F9"/>
    <w:rsid w:val="004A0184"/>
    <w:rsid w:val="005205E0"/>
    <w:rsid w:val="009E145B"/>
    <w:rsid w:val="00B16FEB"/>
    <w:rsid w:val="00CC508E"/>
    <w:rsid w:val="00D26340"/>
    <w:rsid w:val="00E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F46D"/>
  <w15:chartTrackingRefBased/>
  <w15:docId w15:val="{2F5AAB2D-F72F-4D30-A997-03DC68C8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0F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F31F9"/>
  </w:style>
  <w:style w:type="character" w:customStyle="1" w:styleId="colorff0000font-weightbold">
    <w:name w:val="color__ff0000font-weight_bold"/>
    <w:basedOn w:val="a0"/>
    <w:rsid w:val="000F31F9"/>
  </w:style>
  <w:style w:type="character" w:customStyle="1" w:styleId="font-weightbold">
    <w:name w:val="font-weight_bold"/>
    <w:basedOn w:val="a0"/>
    <w:rsid w:val="000F31F9"/>
  </w:style>
  <w:style w:type="character" w:customStyle="1" w:styleId="fake-non-breaking-space">
    <w:name w:val="fake-non-breaking-space"/>
    <w:basedOn w:val="a0"/>
    <w:rsid w:val="000F31F9"/>
  </w:style>
  <w:style w:type="character" w:customStyle="1" w:styleId="collapse-sign">
    <w:name w:val="collapse-sign"/>
    <w:basedOn w:val="a0"/>
    <w:rsid w:val="000F31F9"/>
  </w:style>
  <w:style w:type="character" w:customStyle="1" w:styleId="color0000ff">
    <w:name w:val="color__0000ff"/>
    <w:basedOn w:val="a0"/>
    <w:rsid w:val="000F31F9"/>
  </w:style>
  <w:style w:type="character" w:styleId="a3">
    <w:name w:val="Emphasis"/>
    <w:basedOn w:val="a0"/>
    <w:uiPriority w:val="20"/>
    <w:qFormat/>
    <w:rsid w:val="000F31F9"/>
    <w:rPr>
      <w:i/>
      <w:iCs/>
    </w:rPr>
  </w:style>
  <w:style w:type="character" w:customStyle="1" w:styleId="colorff00ff">
    <w:name w:val="color__ff00ff"/>
    <w:basedOn w:val="a0"/>
    <w:rsid w:val="000F31F9"/>
  </w:style>
  <w:style w:type="character" w:customStyle="1" w:styleId="footnote-label">
    <w:name w:val="footnote-label"/>
    <w:basedOn w:val="a0"/>
    <w:rsid w:val="00D2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4749">
                  <w:marLeft w:val="0"/>
                  <w:marRight w:val="45"/>
                  <w:marTop w:val="0"/>
                  <w:marBottom w:val="45"/>
                  <w:divBdr>
                    <w:top w:val="none" w:sz="0" w:space="0" w:color="auto"/>
                    <w:left w:val="single" w:sz="18" w:space="0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780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967">
                  <w:marLeft w:val="0"/>
                  <w:marRight w:val="45"/>
                  <w:marTop w:val="0"/>
                  <w:marBottom w:val="45"/>
                  <w:divBdr>
                    <w:top w:val="none" w:sz="0" w:space="0" w:color="auto"/>
                    <w:left w:val="single" w:sz="18" w:space="0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970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18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603455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79027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41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786085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144941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58626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561009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391184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498290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50776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77372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70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213537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677343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120531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487420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350598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4204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132868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280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7906002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49081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150553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06113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4628852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0903285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3199915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849806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2404543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618920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4205625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3862392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9008009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479324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358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1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728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451707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7188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22834344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1191927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3140678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416626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3573535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7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327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2217087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352201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34373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7578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5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1143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766461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8968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90390732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8758799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5522274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2316820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0332258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2020-01-31T07:46:00Z</dcterms:created>
  <dcterms:modified xsi:type="dcterms:W3CDTF">2021-01-29T13:26:00Z</dcterms:modified>
</cp:coreProperties>
</file>