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DC" w:rsidRPr="00B53354" w:rsidRDefault="00C957DC" w:rsidP="00B5335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B53354">
        <w:rPr>
          <w:rFonts w:ascii="Times New Roman" w:hAnsi="Times New Roman" w:cs="Times New Roman"/>
          <w:sz w:val="24"/>
          <w:szCs w:val="24"/>
        </w:rPr>
        <w:t>МАТЕРИАЛЫ</w:t>
      </w:r>
    </w:p>
    <w:p w:rsidR="00C957DC" w:rsidRPr="00B53354" w:rsidRDefault="00C957DC" w:rsidP="00B5335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B53354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C957DC" w:rsidRPr="00B53354" w:rsidRDefault="00C957DC" w:rsidP="00B5335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B53354">
        <w:rPr>
          <w:rFonts w:ascii="Times New Roman" w:hAnsi="Times New Roman" w:cs="Times New Roman"/>
          <w:sz w:val="24"/>
          <w:szCs w:val="24"/>
        </w:rPr>
        <w:t>(февраль 2020 г.)</w:t>
      </w:r>
    </w:p>
    <w:p w:rsidR="00C957DC" w:rsidRPr="00C957DC" w:rsidRDefault="00C957DC" w:rsidP="00C957DC">
      <w:pPr>
        <w:rPr>
          <w:rFonts w:ascii="Times New Roman" w:hAnsi="Times New Roman" w:cs="Times New Roman"/>
          <w:sz w:val="30"/>
          <w:szCs w:val="30"/>
        </w:rPr>
      </w:pPr>
    </w:p>
    <w:p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C957DC" w:rsidRPr="00116BE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7DC" w:rsidRPr="00B53354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3354">
        <w:rPr>
          <w:rFonts w:ascii="Times New Roman" w:hAnsi="Times New Roman" w:cs="Times New Roman"/>
          <w:i/>
          <w:sz w:val="24"/>
          <w:szCs w:val="24"/>
        </w:rPr>
        <w:t>Материал подготовлен</w:t>
      </w:r>
      <w:r w:rsidR="00B53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354">
        <w:rPr>
          <w:rFonts w:ascii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C957DC" w:rsidRPr="00B53354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B53354">
        <w:rPr>
          <w:rFonts w:ascii="Times New Roman" w:hAnsi="Times New Roman" w:cs="Times New Roman"/>
          <w:i/>
          <w:sz w:val="24"/>
          <w:szCs w:val="24"/>
        </w:rPr>
        <w:t>на основе сведений Министерства транспорта и коммуникаций Республики Беларусь</w:t>
      </w:r>
      <w:r w:rsidR="00607B42" w:rsidRPr="00B53354">
        <w:rPr>
          <w:rFonts w:ascii="Times New Roman" w:hAnsi="Times New Roman" w:cs="Times New Roman"/>
          <w:i/>
          <w:sz w:val="24"/>
          <w:szCs w:val="24"/>
        </w:rPr>
        <w:t>, Министерства финансов</w:t>
      </w:r>
      <w:r w:rsidRPr="00B53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B42" w:rsidRPr="00B53354">
        <w:rPr>
          <w:rFonts w:ascii="Times New Roman" w:hAnsi="Times New Roman" w:cs="Times New Roman"/>
          <w:i/>
          <w:sz w:val="24"/>
          <w:szCs w:val="24"/>
        </w:rPr>
        <w:t xml:space="preserve">Республики Беларусь, Министерства антимонопольного регулирования и торговли Республики </w:t>
      </w:r>
      <w:r w:rsidR="00950F8C" w:rsidRPr="00B53354">
        <w:rPr>
          <w:rFonts w:ascii="Times New Roman" w:hAnsi="Times New Roman" w:cs="Times New Roman"/>
          <w:i/>
          <w:sz w:val="24"/>
          <w:szCs w:val="24"/>
        </w:rPr>
        <w:t>Беларусь</w:t>
      </w:r>
      <w:r w:rsidR="00607B42" w:rsidRPr="00B53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354">
        <w:rPr>
          <w:rFonts w:ascii="Times New Roman" w:hAnsi="Times New Roman" w:cs="Times New Roman"/>
          <w:i/>
          <w:sz w:val="24"/>
          <w:szCs w:val="24"/>
        </w:rPr>
        <w:t xml:space="preserve">и управления Государственной автомобильной инспекции МВД </w:t>
      </w:r>
      <w:r w:rsidRPr="00B53354">
        <w:rPr>
          <w:rFonts w:ascii="Times New Roman" w:hAnsi="Times New Roman" w:cs="Times New Roman"/>
          <w:i/>
          <w:sz w:val="24"/>
          <w:szCs w:val="24"/>
          <w:lang w:val="be-BY"/>
        </w:rPr>
        <w:t>Республики Беларусь</w:t>
      </w:r>
    </w:p>
    <w:p w:rsidR="00736620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:rsidR="0094063A" w:rsidRPr="00B53354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3354">
        <w:rPr>
          <w:rFonts w:ascii="Times New Roman" w:eastAsia="Calibri" w:hAnsi="Times New Roman" w:cs="Times New Roman"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B53354">
        <w:rPr>
          <w:rFonts w:ascii="Times New Roman" w:eastAsia="Calibri" w:hAnsi="Times New Roman" w:cs="Times New Roman"/>
          <w:sz w:val="30"/>
          <w:szCs w:val="30"/>
        </w:rPr>
        <w:t>.</w:t>
      </w:r>
      <w:r w:rsidR="002C0CF6" w:rsidRPr="00B5335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CD6234" w:rsidRPr="00587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D6234" w:rsidRPr="00730B3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отметил, что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36620" w:rsidRPr="00B53354">
        <w:rPr>
          <w:rFonts w:ascii="Times New Roman" w:eastAsia="Calibri" w:hAnsi="Times New Roman" w:cs="Times New Roman"/>
          <w:sz w:val="30"/>
          <w:szCs w:val="30"/>
        </w:rPr>
        <w:t>«</w:t>
      </w:r>
      <w:r w:rsidR="00CD6234" w:rsidRPr="00B53354">
        <w:rPr>
          <w:rFonts w:ascii="Times New Roman" w:eastAsia="Calibri" w:hAnsi="Times New Roman" w:cs="Times New Roman"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B53354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CD6234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</w:p>
    <w:p w:rsidR="00B53354" w:rsidRPr="00730B31" w:rsidRDefault="00B53354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27D4A" w:rsidRPr="00095C55" w:rsidRDefault="00027D4A" w:rsidP="00B5335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Общая характеристика транспортного комплекса Республики Беларусь</w:t>
      </w:r>
    </w:p>
    <w:p w:rsidR="009073BF" w:rsidRDefault="009073BF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358C" w:rsidRPr="009073BF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073BF">
        <w:rPr>
          <w:rFonts w:ascii="Times New Roman" w:eastAsia="Calibri" w:hAnsi="Times New Roman" w:cs="Times New Roman"/>
          <w:i/>
          <w:sz w:val="30"/>
          <w:szCs w:val="30"/>
        </w:rPr>
        <w:t xml:space="preserve">Железнодорожный транспорт </w:t>
      </w:r>
    </w:p>
    <w:p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Минское, </w:t>
      </w:r>
      <w:proofErr w:type="spellStart"/>
      <w:r w:rsidR="006D409D" w:rsidRPr="00C1358C">
        <w:rPr>
          <w:rFonts w:ascii="Times New Roman" w:eastAsia="Calibri" w:hAnsi="Times New Roman" w:cs="Times New Roman"/>
          <w:sz w:val="30"/>
          <w:szCs w:val="30"/>
        </w:rPr>
        <w:t>Барановичское</w:t>
      </w:r>
      <w:proofErr w:type="spellEnd"/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</w:t>
      </w:r>
      <w:proofErr w:type="spellStart"/>
      <w:r w:rsidRPr="00027D4A">
        <w:rPr>
          <w:rFonts w:ascii="Times New Roman" w:eastAsia="Calibri" w:hAnsi="Times New Roman" w:cs="Times New Roman"/>
          <w:sz w:val="30"/>
          <w:szCs w:val="30"/>
        </w:rPr>
        <w:t>экономкласса</w:t>
      </w:r>
      <w:proofErr w:type="spellEnd"/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27D4A" w:rsidRPr="009073BF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Справочно.</w:t>
      </w:r>
    </w:p>
    <w:p w:rsidR="00027D4A" w:rsidRPr="009073BF" w:rsidRDefault="00027D4A" w:rsidP="009073BF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bCs/>
          <w:i/>
          <w:sz w:val="24"/>
          <w:szCs w:val="24"/>
        </w:rPr>
        <w:t>Каждые сутки по Белорусской железной дороге курсирует более 1000 пассажирских поездов (</w:t>
      </w: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международных, межрегиональных, региональных линий бизнес-класса, городских линий) </w:t>
      </w:r>
      <w:r w:rsidRPr="009073B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</w:t>
      </w: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более 700 грузовых поездов. В настоящее время пассажирское железнодорожное сообщение охватывает более 2100 </w:t>
      </w:r>
      <w:r w:rsidR="009A27D1"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населенных пунктов республики. </w:t>
      </w:r>
    </w:p>
    <w:p w:rsidR="009A27D1" w:rsidRPr="009073BF" w:rsidRDefault="009A27D1" w:rsidP="009073BF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 w:rsidRPr="009073BF">
        <w:rPr>
          <w:rFonts w:ascii="Times New Roman" w:eastAsia="Calibri" w:hAnsi="Times New Roman" w:cs="Times New Roman"/>
          <w:i/>
          <w:sz w:val="24"/>
          <w:szCs w:val="24"/>
        </w:rPr>
        <w:t>грузов, 52 грузовых терминала.</w:t>
      </w: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F1FFF" w:rsidRPr="00D233C4" w:rsidRDefault="009073B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В</w:t>
      </w:r>
      <w:r w:rsidR="007F1FFF" w:rsidRPr="00D233C4">
        <w:rPr>
          <w:rFonts w:ascii="Times New Roman" w:eastAsia="Calibri" w:hAnsi="Times New Roman" w:cs="Times New Roman"/>
          <w:bCs/>
          <w:sz w:val="30"/>
          <w:szCs w:val="30"/>
        </w:rPr>
        <w:t xml:space="preserve">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9073BF" w:rsidRDefault="009073BF" w:rsidP="00907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9073BF" w:rsidRPr="009073BF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073BF">
        <w:rPr>
          <w:rFonts w:ascii="Times New Roman" w:eastAsia="Calibri" w:hAnsi="Times New Roman" w:cs="Times New Roman"/>
          <w:i/>
          <w:sz w:val="30"/>
          <w:szCs w:val="30"/>
        </w:rPr>
        <w:t>Водный транспорт</w:t>
      </w:r>
      <w:r w:rsidR="008B63D7" w:rsidRPr="009073B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Сож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, Припять, Западная Двина, Неман,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Днепровско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-Бугском и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Микашевичском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:rsidR="009073BF" w:rsidRDefault="009073BF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9073BF" w:rsidRPr="009073BF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073BF">
        <w:rPr>
          <w:rFonts w:ascii="Times New Roman" w:eastAsia="Calibri" w:hAnsi="Times New Roman" w:cs="Times New Roman"/>
          <w:i/>
          <w:sz w:val="30"/>
          <w:szCs w:val="30"/>
        </w:rPr>
        <w:t>Воздушный транспорт Беларуси</w:t>
      </w:r>
    </w:p>
    <w:p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Белавиа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ОАО «Авиакомпания «Гродно», РУП «Национальный аэропорт Минск», ОАО «Авиакомпания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Трансавиаэкспорт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 РУП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Белаэронавигация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а также национальные организации негосударственной формы собственности.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  <w:r w:rsidR="00D6171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2019 году воздушным транспортом перевезено более</w:t>
      </w:r>
      <w:r w:rsidR="000F2EA7"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4 млн пассажиров, а также около 28,2 тыс. тонн грузов. </w:t>
      </w:r>
    </w:p>
    <w:p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:rsidR="00F86BE9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Национальном аэропорту «Минск». </w:t>
      </w:r>
    </w:p>
    <w:p w:rsidR="009073BF" w:rsidRDefault="009073BF" w:rsidP="009073BF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9073BF" w:rsidRPr="009073BF" w:rsidRDefault="009073BF" w:rsidP="009073BF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073BF">
        <w:rPr>
          <w:rFonts w:ascii="Times New Roman" w:eastAsia="Calibri" w:hAnsi="Times New Roman" w:cs="Times New Roman"/>
          <w:i/>
          <w:sz w:val="30"/>
          <w:szCs w:val="30"/>
        </w:rPr>
        <w:t>Автомобильный транспорт</w:t>
      </w:r>
    </w:p>
    <w:p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73BF">
        <w:rPr>
          <w:rFonts w:ascii="Times New Roman" w:eastAsia="Calibri" w:hAnsi="Times New Roman" w:cs="Times New Roman"/>
          <w:sz w:val="30"/>
          <w:szCs w:val="30"/>
        </w:rPr>
        <w:t>Автомобильный транспорт занимает л</w:t>
      </w:r>
      <w:r w:rsidR="00566030" w:rsidRPr="009073BF">
        <w:rPr>
          <w:rFonts w:ascii="Times New Roman" w:eastAsia="Calibri" w:hAnsi="Times New Roman" w:cs="Times New Roman"/>
          <w:sz w:val="30"/>
          <w:szCs w:val="30"/>
        </w:rPr>
        <w:t>идирующую позицию по объему перевозок пассажиров и грузов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8F71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>
        <w:rPr>
          <w:rFonts w:ascii="Times New Roman" w:eastAsia="Calibri" w:hAnsi="Times New Roman" w:cs="Times New Roman"/>
          <w:sz w:val="30"/>
          <w:szCs w:val="30"/>
        </w:rPr>
        <w:t>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73BF">
        <w:rPr>
          <w:rFonts w:ascii="Times New Roman" w:eastAsia="Calibri" w:hAnsi="Times New Roman" w:cs="Times New Roman"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73BF">
        <w:rPr>
          <w:rFonts w:ascii="Times New Roman" w:eastAsia="Calibri" w:hAnsi="Times New Roman" w:cs="Times New Roman"/>
          <w:sz w:val="30"/>
          <w:szCs w:val="30"/>
        </w:rPr>
        <w:t>Удельный вес в общем объеме перевозок 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:rsidR="004C5A89" w:rsidRPr="009073BF" w:rsidRDefault="004C5A89" w:rsidP="009073BF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66030" w:rsidRPr="009073BF" w:rsidRDefault="00566030" w:rsidP="009073BF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i/>
          <w:sz w:val="24"/>
          <w:szCs w:val="24"/>
        </w:rPr>
        <w:t>По данным управления ГАИ МВД Республики Беларусь</w:t>
      </w:r>
      <w:r w:rsidR="00F04665" w:rsidRPr="009073B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 в структурных подразделениях</w:t>
      </w:r>
      <w:r w:rsidR="007E0ED8"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 Госавтоинспекции на 1 января 2020 г. зарегистрировано около 4,4 млн единиц авто-, </w:t>
      </w:r>
      <w:proofErr w:type="spellStart"/>
      <w:r w:rsidR="007E0ED8" w:rsidRPr="009073BF">
        <w:rPr>
          <w:rFonts w:ascii="Times New Roman" w:eastAsia="Calibri" w:hAnsi="Times New Roman" w:cs="Times New Roman"/>
          <w:i/>
          <w:sz w:val="24"/>
          <w:szCs w:val="24"/>
        </w:rPr>
        <w:t>мототехники</w:t>
      </w:r>
      <w:proofErr w:type="spellEnd"/>
      <w:r w:rsidR="007E0ED8"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 и прицепов к ней (88,1% – в личном пользовании граждан, 11,9% – юридических лиц), в том числе </w:t>
      </w:r>
      <w:r w:rsidR="00D55652" w:rsidRPr="009073BF">
        <w:rPr>
          <w:rFonts w:ascii="Times New Roman" w:eastAsia="Calibri" w:hAnsi="Times New Roman" w:cs="Times New Roman"/>
          <w:i/>
          <w:sz w:val="24"/>
          <w:szCs w:val="24"/>
        </w:rPr>
        <w:t>около 3,7 млн автомобилей.</w:t>
      </w:r>
    </w:p>
    <w:p w:rsidR="00D55652" w:rsidRPr="009073BF" w:rsidRDefault="00D55652" w:rsidP="009073BF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i/>
          <w:sz w:val="24"/>
          <w:szCs w:val="24"/>
        </w:rPr>
        <w:t>В личном пользовании граждан находится 3,1 млн легковых автомобилей, 149 тыс. грузовиков и 11,6 тыс. автобусов.</w:t>
      </w:r>
    </w:p>
    <w:p w:rsidR="00D55652" w:rsidRPr="009073BF" w:rsidRDefault="00D55652" w:rsidP="009073BF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i/>
          <w:sz w:val="24"/>
          <w:szCs w:val="24"/>
        </w:rPr>
        <w:t>В ведении юридических лиц – 135 тыс. «легковушек», 262 тыс. грузовых автомобилей и более 32 тыс. автобусов.</w:t>
      </w:r>
    </w:p>
    <w:p w:rsidR="009073BF" w:rsidRDefault="009073BF" w:rsidP="00907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Состояние и перспективы развития автомобильного транспорта в Республике Беларусь</w:t>
      </w:r>
    </w:p>
    <w:p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9073BF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CD5032" w:rsidRPr="009073BF">
        <w:rPr>
          <w:rFonts w:ascii="Times New Roman" w:hAnsi="Times New Roman" w:cs="Times New Roman"/>
          <w:spacing w:val="-4"/>
          <w:sz w:val="30"/>
          <w:szCs w:val="30"/>
        </w:rPr>
        <w:t>втомобильный транспорт общего пользования в совокупности с городским электрическим транспортом и метрополитеном обладает неоспоримой социальной значимостью.</w:t>
      </w:r>
    </w:p>
    <w:p w:rsidR="00773792" w:rsidRPr="009073BF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i/>
          <w:sz w:val="24"/>
          <w:szCs w:val="24"/>
        </w:rPr>
        <w:t>Справочно.</w:t>
      </w:r>
    </w:p>
    <w:p w:rsidR="00773792" w:rsidRPr="009073BF" w:rsidRDefault="006038E6" w:rsidP="009073BF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9073BF">
          <w:rPr>
            <w:rFonts w:ascii="Times New Roman" w:eastAsia="Calibri" w:hAnsi="Times New Roman" w:cs="Times New Roman"/>
            <w:i/>
            <w:sz w:val="24"/>
            <w:szCs w:val="24"/>
          </w:rPr>
          <w:t>2019 г</w:t>
        </w:r>
        <w:r w:rsidR="005763CA" w:rsidRPr="009073BF">
          <w:rPr>
            <w:rFonts w:ascii="Times New Roman" w:eastAsia="Calibri" w:hAnsi="Times New Roman" w:cs="Times New Roman"/>
            <w:i/>
            <w:sz w:val="24"/>
            <w:szCs w:val="24"/>
          </w:rPr>
          <w:t>оду</w:t>
        </w:r>
      </w:smartTag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 пользования</w:t>
      </w:r>
      <w:r w:rsidRPr="009073BF">
        <w:rPr>
          <w:rFonts w:ascii="Times New Roman" w:eastAsia="Calibri" w:hAnsi="Times New Roman" w:cs="Times New Roman"/>
          <w:i/>
          <w:sz w:val="24"/>
          <w:szCs w:val="24"/>
        </w:rPr>
        <w:t xml:space="preserve"> приобретено свыше 580 автобусов, 38 троллейбусов, 50 электробусов, соответствующих высокому уровню комфортности и безопасности перевозок. </w:t>
      </w:r>
    </w:p>
    <w:p w:rsidR="006038E6" w:rsidRPr="009073BF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73BF"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9073BF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динамика падения объема перевозок пассажиров и пассажирооборота, </w:t>
      </w:r>
      <w:r w:rsidR="006038E6" w:rsidRPr="009073B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выполняемых транспортом общего пользования (автомобильным, городским электрическим транспортом и метрополитеном). </w:t>
      </w:r>
    </w:p>
    <w:p w:rsidR="009073BF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 w:rsidR="00132D6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73BF">
        <w:rPr>
          <w:rFonts w:ascii="Times New Roman" w:eastAsia="Calibri" w:hAnsi="Times New Roman" w:cs="Times New Roman"/>
          <w:sz w:val="30"/>
          <w:szCs w:val="30"/>
        </w:rPr>
        <w:t>Также о</w:t>
      </w:r>
      <w:r w:rsidR="006038E6" w:rsidRPr="009073BF">
        <w:rPr>
          <w:rFonts w:ascii="Times New Roman" w:eastAsia="Calibri" w:hAnsi="Times New Roman" w:cs="Times New Roman"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9073B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073BF">
        <w:rPr>
          <w:rFonts w:ascii="Times New Roman" w:eastAsia="Calibri" w:hAnsi="Times New Roman" w:cs="Times New Roman"/>
          <w:sz w:val="30"/>
          <w:szCs w:val="30"/>
        </w:rPr>
        <w:t xml:space="preserve">моторное топливо. </w:t>
      </w:r>
      <w:r w:rsidR="001A642F" w:rsidRPr="009073BF">
        <w:rPr>
          <w:rFonts w:ascii="Times New Roman" w:eastAsia="Calibri" w:hAnsi="Times New Roman" w:cs="Times New Roman"/>
          <w:sz w:val="30"/>
          <w:szCs w:val="30"/>
        </w:rPr>
        <w:t>В этой связи представляет интерес динамика цен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:rsidR="00950E7C" w:rsidRPr="00E13913" w:rsidRDefault="00950E7C" w:rsidP="009073BF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Решения об изменении цен производятся на основании комплексной оценки основных </w:t>
      </w:r>
      <w:proofErr w:type="spellStart"/>
      <w:r w:rsidRPr="00E13913">
        <w:rPr>
          <w:rFonts w:ascii="Times New Roman" w:eastAsia="Calibri" w:hAnsi="Times New Roman" w:cs="Times New Roman"/>
          <w:sz w:val="30"/>
          <w:szCs w:val="30"/>
        </w:rPr>
        <w:t>ценообразующих</w:t>
      </w:r>
      <w:proofErr w:type="spellEnd"/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3D80">
        <w:rPr>
          <w:rFonts w:ascii="Times New Roman" w:eastAsia="Calibri" w:hAnsi="Times New Roman" w:cs="Times New Roman"/>
          <w:sz w:val="30"/>
          <w:szCs w:val="30"/>
        </w:rPr>
        <w:t>Наша стратегическая цель –</w:t>
      </w:r>
      <w:r w:rsidR="00950E7C" w:rsidRPr="00223D80">
        <w:rPr>
          <w:rFonts w:ascii="Times New Roman" w:eastAsia="Calibri" w:hAnsi="Times New Roman" w:cs="Times New Roman"/>
          <w:sz w:val="30"/>
          <w:szCs w:val="30"/>
        </w:rPr>
        <w:t xml:space="preserve"> сохранить энергетическую безопасность Беларуси.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 xml:space="preserve">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3D80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Под влиянием </w:t>
      </w:r>
      <w:r w:rsidR="00AB5D1B" w:rsidRPr="00223D80">
        <w:rPr>
          <w:rFonts w:ascii="Times New Roman" w:eastAsia="Calibri" w:hAnsi="Times New Roman" w:cs="Times New Roman"/>
          <w:spacing w:val="-2"/>
          <w:sz w:val="30"/>
          <w:szCs w:val="30"/>
        </w:rPr>
        <w:t>изменчивости</w:t>
      </w:r>
      <w:r w:rsidRPr="00223D80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223D80">
        <w:rPr>
          <w:rFonts w:ascii="Times New Roman" w:eastAsia="Calibri" w:hAnsi="Times New Roman" w:cs="Times New Roman"/>
          <w:spacing w:val="-2"/>
          <w:sz w:val="30"/>
          <w:szCs w:val="30"/>
        </w:rPr>
        <w:t>т</w:t>
      </w:r>
      <w:r w:rsidR="00B71AAC" w:rsidRPr="00223D80">
        <w:rPr>
          <w:rFonts w:ascii="Times New Roman" w:eastAsia="Calibri" w:hAnsi="Times New Roman" w:cs="Times New Roman"/>
          <w:spacing w:val="-2"/>
          <w:sz w:val="30"/>
          <w:szCs w:val="30"/>
        </w:rPr>
        <w:t>ранах были скорректированы на 2–</w:t>
      </w:r>
      <w:r w:rsidRPr="00223D80">
        <w:rPr>
          <w:rFonts w:ascii="Times New Roman" w:eastAsia="Calibri" w:hAnsi="Times New Roman" w:cs="Times New Roman"/>
          <w:spacing w:val="-2"/>
          <w:sz w:val="30"/>
          <w:szCs w:val="30"/>
        </w:rPr>
        <w:t>7%.</w:t>
      </w:r>
      <w:r w:rsidRPr="00223D80">
        <w:rPr>
          <w:rFonts w:ascii="Times New Roman" w:eastAsia="Calibri" w:hAnsi="Times New Roman" w:cs="Times New Roman"/>
          <w:sz w:val="30"/>
          <w:szCs w:val="30"/>
        </w:rPr>
        <w:t xml:space="preserve"> Индексировались и белорусские цены на моторное</w:t>
      </w:r>
      <w:r w:rsidR="0094167A" w:rsidRPr="00223D80">
        <w:rPr>
          <w:rFonts w:ascii="Times New Roman" w:eastAsia="Calibri" w:hAnsi="Times New Roman" w:cs="Times New Roman"/>
          <w:sz w:val="30"/>
          <w:szCs w:val="30"/>
        </w:rPr>
        <w:t xml:space="preserve"> топливо, но они остаются на 30</w:t>
      </w:r>
      <w:r w:rsidR="00411F42" w:rsidRPr="00223D80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223D80">
        <w:rPr>
          <w:rFonts w:ascii="Times New Roman" w:eastAsia="Calibri" w:hAnsi="Times New Roman" w:cs="Times New Roman"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:rsidR="00221A56" w:rsidRPr="00223D80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b/>
          <w:i/>
          <w:sz w:val="24"/>
          <w:szCs w:val="24"/>
        </w:rPr>
        <w:t>Справочно.</w:t>
      </w:r>
    </w:p>
    <w:p w:rsidR="00221A56" w:rsidRPr="00223D80" w:rsidRDefault="00221A56" w:rsidP="00223D80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223D80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Для сравнения приводим цены на топливо в Беларуси и у соседей (информация по состоянию на 28.01.2020 г с сайта </w:t>
      </w:r>
      <w:hyperlink r:id="rId7" w:anchor=".XH-O4cAzaUl" w:tgtFrame="_blank" w:history="1">
        <w:r w:rsidRPr="00223D80">
          <w:rPr>
            <w:rStyle w:val="a3"/>
            <w:rFonts w:ascii="Times New Roman" w:eastAsia="Calibri" w:hAnsi="Times New Roman" w:cs="Times New Roman"/>
            <w:i/>
            <w:color w:val="auto"/>
            <w:spacing w:val="-2"/>
            <w:sz w:val="24"/>
            <w:szCs w:val="24"/>
            <w:u w:val="none"/>
          </w:rPr>
          <w:t>autotraveler.ru</w:t>
        </w:r>
      </w:hyperlink>
      <w:r w:rsidRPr="00223D80">
        <w:rPr>
          <w:rFonts w:ascii="Times New Roman" w:eastAsia="Calibri" w:hAnsi="Times New Roman" w:cs="Times New Roman"/>
          <w:i/>
          <w:spacing w:val="-2"/>
          <w:sz w:val="24"/>
          <w:szCs w:val="24"/>
        </w:rPr>
        <w:t>).</w:t>
      </w:r>
    </w:p>
    <w:p w:rsidR="00221A56" w:rsidRPr="00223D80" w:rsidRDefault="00221A56" w:rsidP="00223D80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i/>
          <w:sz w:val="24"/>
          <w:szCs w:val="24"/>
        </w:rPr>
        <w:t>Бе</w:t>
      </w:r>
      <w:r w:rsidR="005955F9" w:rsidRPr="00223D80">
        <w:rPr>
          <w:rFonts w:ascii="Times New Roman" w:eastAsia="Calibri" w:hAnsi="Times New Roman" w:cs="Times New Roman"/>
          <w:i/>
          <w:sz w:val="24"/>
          <w:szCs w:val="24"/>
        </w:rPr>
        <w:t>нзин АИ-95-К5-Евро (цена 1 л в евро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>): Беларусь – 0,75, Латвия – 1,27, Литва – 1,22, Эстония – 1,42, Польша – 1,17, Украина – 0,98, Россия – 0,68.</w:t>
      </w:r>
    </w:p>
    <w:p w:rsidR="00221A56" w:rsidRPr="00223D80" w:rsidRDefault="00221A56" w:rsidP="00223D80">
      <w:pPr>
        <w:spacing w:after="12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Дизельное топливо ДТ-К5-Евро </w:t>
      </w:r>
      <w:r w:rsidR="005955F9" w:rsidRPr="00223D80">
        <w:rPr>
          <w:rFonts w:ascii="Times New Roman" w:eastAsia="Calibri" w:hAnsi="Times New Roman" w:cs="Times New Roman"/>
          <w:i/>
          <w:sz w:val="24"/>
          <w:szCs w:val="24"/>
        </w:rPr>
        <w:t>(цена 1 л в евро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>): Беларусь – 0,75, Латвия – 1,20, Литва – 1,13, Эстония – 1,40, Польша – 1,23, Украина – 0,93, Россия – 0,69.</w:t>
      </w:r>
    </w:p>
    <w:p w:rsidR="00950E7C" w:rsidRPr="00411F42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США.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</w:t>
      </w:r>
      <w:r w:rsidR="00AB5D1B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:rsidR="0094167A" w:rsidRPr="00223D80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3D80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 w:rsidRPr="00223D80">
        <w:rPr>
          <w:rFonts w:ascii="Times New Roman" w:eastAsia="Calibri" w:hAnsi="Times New Roman" w:cs="Times New Roman"/>
          <w:sz w:val="30"/>
          <w:szCs w:val="30"/>
        </w:rPr>
        <w:t>й отрасли концерн «</w:t>
      </w:r>
      <w:proofErr w:type="spellStart"/>
      <w:r w:rsidR="007B7D6C" w:rsidRPr="00223D80">
        <w:rPr>
          <w:rFonts w:ascii="Times New Roman" w:eastAsia="Calibri" w:hAnsi="Times New Roman" w:cs="Times New Roman"/>
          <w:sz w:val="30"/>
          <w:szCs w:val="30"/>
        </w:rPr>
        <w:t>Белнефтехим</w:t>
      </w:r>
      <w:proofErr w:type="spellEnd"/>
      <w:r w:rsidR="007B7D6C" w:rsidRPr="00223D80">
        <w:rPr>
          <w:rFonts w:ascii="Times New Roman" w:eastAsia="Calibri" w:hAnsi="Times New Roman" w:cs="Times New Roman"/>
          <w:sz w:val="30"/>
          <w:szCs w:val="30"/>
        </w:rPr>
        <w:t>»</w:t>
      </w:r>
      <w:r w:rsidRPr="00223D80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223D80">
        <w:rPr>
          <w:rFonts w:ascii="Times New Roman" w:eastAsia="Calibri" w:hAnsi="Times New Roman" w:cs="Times New Roman"/>
          <w:sz w:val="30"/>
          <w:szCs w:val="30"/>
        </w:rPr>
        <w:t>ет</w:t>
      </w:r>
      <w:r w:rsidRPr="00223D80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223D80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223D80">
        <w:rPr>
          <w:rFonts w:ascii="Times New Roman" w:eastAsia="Calibri" w:hAnsi="Times New Roman" w:cs="Times New Roman"/>
          <w:sz w:val="30"/>
          <w:szCs w:val="30"/>
        </w:rPr>
        <w:t xml:space="preserve"> пока 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 w:rsidRPr="00223D80">
        <w:rPr>
          <w:rFonts w:ascii="Times New Roman" w:eastAsia="Calibri" w:hAnsi="Times New Roman" w:cs="Times New Roman"/>
          <w:sz w:val="30"/>
          <w:szCs w:val="30"/>
        </w:rPr>
        <w:t xml:space="preserve">как </w:t>
      </w:r>
      <w:r w:rsidR="0094167A" w:rsidRPr="00223D80">
        <w:rPr>
          <w:rFonts w:ascii="Times New Roman" w:eastAsia="Calibri" w:hAnsi="Times New Roman" w:cs="Times New Roman"/>
          <w:sz w:val="30"/>
          <w:szCs w:val="30"/>
        </w:rPr>
        <w:t>на экономику в целом</w:t>
      </w:r>
      <w:r w:rsidR="00A16AEC" w:rsidRPr="00223D80">
        <w:rPr>
          <w:rFonts w:ascii="Times New Roman" w:eastAsia="Calibri" w:hAnsi="Times New Roman" w:cs="Times New Roman"/>
          <w:sz w:val="30"/>
          <w:szCs w:val="30"/>
        </w:rPr>
        <w:t>, так</w:t>
      </w:r>
      <w:r w:rsidR="0094167A" w:rsidRPr="00223D80">
        <w:rPr>
          <w:rFonts w:ascii="Times New Roman" w:eastAsia="Calibri" w:hAnsi="Times New Roman" w:cs="Times New Roman"/>
          <w:sz w:val="30"/>
          <w:szCs w:val="30"/>
        </w:rPr>
        <w:t xml:space="preserve"> и на каждого потребителя в частности. </w:t>
      </w:r>
    </w:p>
    <w:p w:rsidR="008961FE" w:rsidRDefault="008961FE" w:rsidP="008961FE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D200B7" w:rsidRPr="00223D80" w:rsidRDefault="00D200B7" w:rsidP="008961FE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23D80">
        <w:rPr>
          <w:rFonts w:ascii="Times New Roman" w:eastAsia="Calibri" w:hAnsi="Times New Roman" w:cs="Times New Roman"/>
          <w:i/>
          <w:sz w:val="30"/>
          <w:szCs w:val="30"/>
        </w:rPr>
        <w:t>Возмещение затрат на перевозки</w:t>
      </w:r>
      <w:r w:rsidR="009D1228" w:rsidRPr="00223D80">
        <w:rPr>
          <w:rFonts w:ascii="Times New Roman" w:eastAsia="Calibri" w:hAnsi="Times New Roman" w:cs="Times New Roman"/>
          <w:i/>
          <w:sz w:val="30"/>
          <w:szCs w:val="30"/>
        </w:rPr>
        <w:t xml:space="preserve"> пассажиров общественным транспортом</w:t>
      </w:r>
    </w:p>
    <w:p w:rsidR="00D200B7" w:rsidRPr="00C62E0B" w:rsidRDefault="00D200B7" w:rsidP="00223D8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</w:t>
      </w:r>
      <w:r w:rsidRPr="00223D80">
        <w:rPr>
          <w:rFonts w:ascii="Times New Roman" w:eastAsia="Calibri" w:hAnsi="Times New Roman" w:cs="Times New Roman"/>
          <w:sz w:val="30"/>
          <w:szCs w:val="30"/>
        </w:rPr>
        <w:t>При этом часть затрат на оказание этих услуг субсидируется транспортным организациям из бюджета.</w:t>
      </w:r>
      <w:r w:rsidR="00DC41B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 в соответствии с решениями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Комиссии</w:t>
      </w:r>
      <w:r w:rsidRPr="00D673EB">
        <w:rPr>
          <w:rFonts w:ascii="Times New Roman" w:eastAsia="Calibri" w:hAnsi="Times New Roman" w:cs="Times New Roman"/>
          <w:i/>
          <w:spacing w:val="-2"/>
          <w:sz w:val="30"/>
          <w:szCs w:val="30"/>
        </w:rPr>
        <w:t xml:space="preserve">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вопросам государственного регулирования ценообразования при Совете Министров Республики Беларусь.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200B7" w:rsidRPr="00223D8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Справочно.</w:t>
      </w:r>
    </w:p>
    <w:p w:rsidR="00D200B7" w:rsidRPr="00223D80" w:rsidRDefault="00D200B7" w:rsidP="00223D80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i/>
          <w:sz w:val="24"/>
          <w:szCs w:val="24"/>
        </w:rPr>
        <w:t>В 2019 году т</w:t>
      </w:r>
      <w:r w:rsidR="00993ECC"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ариф в среднем за год 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повысился на 5 коп. на проезд в городском пассажирском транспорте и </w:t>
      </w:r>
      <w:r w:rsidR="003845E1" w:rsidRPr="00223D80">
        <w:rPr>
          <w:rFonts w:ascii="Times New Roman" w:eastAsia="Calibri" w:hAnsi="Times New Roman" w:cs="Times New Roman"/>
          <w:i/>
          <w:sz w:val="24"/>
          <w:szCs w:val="24"/>
        </w:rPr>
        <w:t>составил 60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коп. – в областях, 65 коп. – в </w:t>
      </w:r>
      <w:proofErr w:type="spellStart"/>
      <w:r w:rsidRPr="00223D80">
        <w:rPr>
          <w:rFonts w:ascii="Times New Roman" w:eastAsia="Calibri" w:hAnsi="Times New Roman" w:cs="Times New Roman"/>
          <w:i/>
          <w:sz w:val="24"/>
          <w:szCs w:val="24"/>
        </w:rPr>
        <w:t>г.Минске</w:t>
      </w:r>
      <w:proofErr w:type="spellEnd"/>
      <w:r w:rsidRPr="00223D80">
        <w:rPr>
          <w:rFonts w:ascii="Times New Roman" w:eastAsia="Calibri" w:hAnsi="Times New Roman" w:cs="Times New Roman"/>
          <w:i/>
          <w:sz w:val="24"/>
          <w:szCs w:val="24"/>
        </w:rPr>
        <w:t>, в том числе 70 коп. – метрополитен</w:t>
      </w:r>
      <w:r w:rsidR="000E1322" w:rsidRPr="00223D80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проезд в пригородном транспорте </w:t>
      </w:r>
      <w:r w:rsidR="003845E1" w:rsidRPr="00223D80">
        <w:rPr>
          <w:rFonts w:ascii="Times New Roman" w:eastAsia="Calibri" w:hAnsi="Times New Roman" w:cs="Times New Roman"/>
          <w:i/>
          <w:sz w:val="24"/>
          <w:szCs w:val="24"/>
        </w:rPr>
        <w:t>повысился на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1 коп. в областях и 2 коп. в </w:t>
      </w:r>
      <w:proofErr w:type="spellStart"/>
      <w:r w:rsidRPr="00223D80">
        <w:rPr>
          <w:rFonts w:ascii="Times New Roman" w:eastAsia="Calibri" w:hAnsi="Times New Roman" w:cs="Times New Roman"/>
          <w:i/>
          <w:sz w:val="24"/>
          <w:szCs w:val="24"/>
        </w:rPr>
        <w:t>г.Минске</w:t>
      </w:r>
      <w:proofErr w:type="spellEnd"/>
      <w:r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и составил в среднем 7 коп. за 1 км проезда. </w:t>
      </w:r>
    </w:p>
    <w:p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lastRenderedPageBreak/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е в областях – не менее 90% и </w:t>
      </w:r>
      <w:proofErr w:type="spellStart"/>
      <w:r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</w:t>
      </w:r>
      <w:proofErr w:type="spellEnd"/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961FE" w:rsidRDefault="008961FE" w:rsidP="008961FE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CC31E7" w:rsidRPr="00223D80" w:rsidRDefault="000F2EA7" w:rsidP="008961FE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23D80">
        <w:rPr>
          <w:rFonts w:ascii="Times New Roman" w:eastAsia="Calibri" w:hAnsi="Times New Roman" w:cs="Times New Roman"/>
          <w:i/>
          <w:sz w:val="30"/>
          <w:szCs w:val="30"/>
        </w:rPr>
        <w:t>О</w:t>
      </w:r>
      <w:r w:rsidR="006038E6" w:rsidRPr="00223D80">
        <w:rPr>
          <w:rFonts w:ascii="Times New Roman" w:eastAsia="Calibri" w:hAnsi="Times New Roman" w:cs="Times New Roman"/>
          <w:i/>
          <w:sz w:val="30"/>
          <w:szCs w:val="30"/>
        </w:rPr>
        <w:t>беспечени</w:t>
      </w:r>
      <w:r w:rsidRPr="00223D80">
        <w:rPr>
          <w:rFonts w:ascii="Times New Roman" w:eastAsia="Calibri" w:hAnsi="Times New Roman" w:cs="Times New Roman"/>
          <w:i/>
          <w:sz w:val="30"/>
          <w:szCs w:val="30"/>
        </w:rPr>
        <w:t>е</w:t>
      </w:r>
      <w:r w:rsidR="006038E6" w:rsidRPr="00223D80">
        <w:rPr>
          <w:rFonts w:ascii="Times New Roman" w:eastAsia="Calibri" w:hAnsi="Times New Roman" w:cs="Times New Roman"/>
          <w:i/>
          <w:sz w:val="30"/>
          <w:szCs w:val="30"/>
        </w:rPr>
        <w:t xml:space="preserve"> доступности, высокого качества и безопасности </w:t>
      </w:r>
      <w:r w:rsidRPr="00223D80">
        <w:rPr>
          <w:rFonts w:ascii="Times New Roman" w:eastAsia="Calibri" w:hAnsi="Times New Roman" w:cs="Times New Roman"/>
          <w:i/>
          <w:sz w:val="30"/>
          <w:szCs w:val="30"/>
        </w:rPr>
        <w:t>авт</w:t>
      </w:r>
      <w:r w:rsidR="007D3D59" w:rsidRPr="00223D80">
        <w:rPr>
          <w:rFonts w:ascii="Times New Roman" w:eastAsia="Calibri" w:hAnsi="Times New Roman" w:cs="Times New Roman"/>
          <w:i/>
          <w:sz w:val="30"/>
          <w:szCs w:val="30"/>
        </w:rPr>
        <w:t>омобильных перевозок пассажиров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 взаимодействии с бизнес-сообществом вопроса введения лицензирования деятельности в области автомобильного транспорта при выполнении перевозок пассажиров в нерегулярном сообщении, в том числе при перевозках автомобилями-такси;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проработка вопроса об установлении обязанности по использованию </w:t>
      </w:r>
      <w:proofErr w:type="spellStart"/>
      <w:r w:rsidRPr="00785663">
        <w:rPr>
          <w:rFonts w:ascii="Times New Roman" w:eastAsia="Calibri" w:hAnsi="Times New Roman" w:cs="Times New Roman"/>
          <w:sz w:val="30"/>
          <w:szCs w:val="30"/>
        </w:rPr>
        <w:t>тахографов</w:t>
      </w:r>
      <w:proofErr w:type="spellEnd"/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при выполнении внутриреспубликанских автомобильных перевозок пассажиров;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:rsidR="00CC31E7" w:rsidRPr="00785663" w:rsidRDefault="00CC31E7" w:rsidP="00BB4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:rsidR="00BB49C7" w:rsidRDefault="00BB49C7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155F7" w:rsidRPr="00223D80" w:rsidRDefault="00E03652" w:rsidP="00BB49C7">
      <w:pPr>
        <w:spacing w:after="0" w:line="23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3D80">
        <w:rPr>
          <w:rFonts w:ascii="Times New Roman" w:hAnsi="Times New Roman" w:cs="Times New Roman"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 w:rsidRPr="00223D80">
        <w:rPr>
          <w:rFonts w:ascii="Times New Roman" w:hAnsi="Times New Roman" w:cs="Times New Roman"/>
          <w:i/>
          <w:sz w:val="30"/>
          <w:szCs w:val="30"/>
        </w:rPr>
        <w:t>анзитного потенциала республики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:rsidR="00BB49C7" w:rsidRDefault="00BB49C7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D3468" w:rsidRPr="00223D80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Справочно.</w:t>
      </w:r>
    </w:p>
    <w:p w:rsidR="007F1FFF" w:rsidRPr="00223D80" w:rsidRDefault="00F86BE9" w:rsidP="00223D80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2019 </w:t>
      </w:r>
      <w:r w:rsidR="007F1FFF" w:rsidRPr="00223D8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</w:t>
      </w:r>
      <w:proofErr w:type="spellStart"/>
      <w:r w:rsidR="007F1FFF" w:rsidRPr="00223D80">
        <w:rPr>
          <w:rFonts w:ascii="Times New Roman" w:eastAsia="Calibri" w:hAnsi="Times New Roman" w:cs="Times New Roman"/>
          <w:bCs/>
          <w:i/>
          <w:sz w:val="24"/>
          <w:szCs w:val="24"/>
        </w:rPr>
        <w:t>Кыргызской</w:t>
      </w:r>
      <w:proofErr w:type="spellEnd"/>
      <w:r w:rsidR="007F1FFF" w:rsidRPr="00223D8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Республикой и Узбекистаном.</w:t>
      </w:r>
    </w:p>
    <w:p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A6F51" w:rsidRPr="008A6F51" w:rsidRDefault="002155F7" w:rsidP="00223D8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984757">
        <w:rPr>
          <w:rFonts w:ascii="Times New Roman" w:eastAsia="Calibri" w:hAnsi="Times New Roman" w:cs="Times New Roman"/>
          <w:bCs/>
          <w:sz w:val="30"/>
          <w:szCs w:val="30"/>
        </w:rPr>
        <w:t>безразрешительного</w:t>
      </w:r>
      <w:proofErr w:type="spellEnd"/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что в 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:rsidR="004D3468" w:rsidRPr="00223D80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7C3C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долл.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США.</w:t>
      </w:r>
      <w:r w:rsidR="009847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223D80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223D80">
        <w:rPr>
          <w:rFonts w:ascii="Times New Roman" w:eastAsia="Calibri" w:hAnsi="Times New Roman" w:cs="Times New Roman"/>
          <w:sz w:val="30"/>
          <w:szCs w:val="30"/>
        </w:rPr>
        <w:t>м</w:t>
      </w:r>
      <w:r w:rsidR="004D3468" w:rsidRPr="00223D80">
        <w:rPr>
          <w:rFonts w:ascii="Times New Roman" w:eastAsia="Calibri" w:hAnsi="Times New Roman" w:cs="Times New Roman"/>
          <w:bCs/>
          <w:sz w:val="30"/>
          <w:szCs w:val="30"/>
        </w:rPr>
        <w:t>еждународные грузоперевозки автотранспортом занимают второе место</w:t>
      </w:r>
      <w:r w:rsidR="00D77CA2" w:rsidRPr="00223D80">
        <w:rPr>
          <w:rFonts w:ascii="Times New Roman" w:eastAsia="Calibri" w:hAnsi="Times New Roman" w:cs="Times New Roman"/>
          <w:bCs/>
          <w:sz w:val="30"/>
          <w:szCs w:val="30"/>
        </w:rPr>
        <w:t xml:space="preserve"> в Беларуси</w:t>
      </w:r>
      <w:r w:rsidR="004D3468" w:rsidRPr="00223D80">
        <w:rPr>
          <w:rFonts w:ascii="Times New Roman" w:eastAsia="Calibri" w:hAnsi="Times New Roman" w:cs="Times New Roman"/>
          <w:bCs/>
          <w:sz w:val="30"/>
          <w:szCs w:val="30"/>
        </w:rPr>
        <w:t xml:space="preserve"> в экспорте услуг, уступая лишь услугам в секторе IT.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По данным Государственного таможенного комитета,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4DE4">
        <w:rPr>
          <w:rFonts w:ascii="Times New Roman" w:eastAsia="Calibri" w:hAnsi="Times New Roman" w:cs="Times New Roman"/>
          <w:sz w:val="30"/>
          <w:szCs w:val="30"/>
        </w:rPr>
        <w:br/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346D7" w:rsidRPr="00223D80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b/>
          <w:i/>
          <w:sz w:val="24"/>
          <w:szCs w:val="24"/>
        </w:rPr>
        <w:t>Справочно.</w:t>
      </w:r>
    </w:p>
    <w:p w:rsidR="00E03652" w:rsidRPr="00223D80" w:rsidRDefault="00C667B1" w:rsidP="00223D80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D80">
        <w:rPr>
          <w:rFonts w:ascii="Times New Roman" w:eastAsia="Calibri" w:hAnsi="Times New Roman" w:cs="Times New Roman"/>
          <w:i/>
          <w:sz w:val="24"/>
          <w:szCs w:val="24"/>
        </w:rPr>
        <w:t>Через грузовой комплекс «</w:t>
      </w:r>
      <w:r w:rsidR="00E03652" w:rsidRPr="00223D80">
        <w:rPr>
          <w:rFonts w:ascii="Times New Roman" w:eastAsia="Calibri" w:hAnsi="Times New Roman" w:cs="Times New Roman"/>
          <w:i/>
          <w:sz w:val="24"/>
          <w:szCs w:val="24"/>
        </w:rPr>
        <w:t>Козловичи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E03652"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>проходит</w:t>
      </w:r>
      <w:r w:rsidR="00E03652"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практически четверть из более чем 2 млн транспортных средств, которые были оформлены</w:t>
      </w:r>
      <w:r w:rsidR="00984757"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в Беларуси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03652"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E03652" w:rsidRPr="00223D80">
        <w:rPr>
          <w:rFonts w:ascii="Times New Roman" w:eastAsia="Calibri" w:hAnsi="Times New Roman" w:cs="Times New Roman"/>
          <w:i/>
          <w:sz w:val="24"/>
          <w:szCs w:val="24"/>
        </w:rPr>
        <w:t>величению потока грузовых автомобилей спосо</w:t>
      </w:r>
      <w:r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бствовало важное нововведение – </w:t>
      </w:r>
      <w:r w:rsidR="00E03652" w:rsidRPr="00223D80">
        <w:rPr>
          <w:rFonts w:ascii="Times New Roman" w:eastAsia="Calibri" w:hAnsi="Times New Roman" w:cs="Times New Roman"/>
          <w:i/>
          <w:sz w:val="24"/>
          <w:szCs w:val="24"/>
        </w:rPr>
        <w:t>принцип одного окна</w:t>
      </w:r>
      <w:r w:rsidR="007C3C22" w:rsidRPr="00223D8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E03652" w:rsidRPr="00223D80">
        <w:rPr>
          <w:rFonts w:ascii="Times New Roman" w:eastAsia="Calibri" w:hAnsi="Times New Roman" w:cs="Times New Roman"/>
          <w:i/>
          <w:sz w:val="24"/>
          <w:szCs w:val="24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:rsidR="00BB49C7" w:rsidRDefault="00BB49C7" w:rsidP="00BB4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</w:p>
    <w:p w:rsidR="006038E6" w:rsidRPr="00223D80" w:rsidRDefault="005346D7" w:rsidP="00BB4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23D80">
        <w:rPr>
          <w:rFonts w:ascii="Times New Roman" w:eastAsia="Calibri" w:hAnsi="Times New Roman" w:cs="Times New Roman"/>
          <w:i/>
          <w:sz w:val="30"/>
          <w:szCs w:val="30"/>
          <w:lang w:val="be-BY"/>
        </w:rPr>
        <w:t>Совершенствование логистической системы</w:t>
      </w:r>
    </w:p>
    <w:p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lastRenderedPageBreak/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9A0">
        <w:rPr>
          <w:rFonts w:ascii="Times New Roman" w:eastAsia="Calibri" w:hAnsi="Times New Roman" w:cs="Times New Roman"/>
          <w:sz w:val="30"/>
          <w:szCs w:val="30"/>
        </w:rPr>
        <w:t>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23D80" w:rsidRDefault="00223D80" w:rsidP="00223D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Состояние и перспективы развития дорожного хозяйства Республики Беларусь</w:t>
      </w:r>
    </w:p>
    <w:p w:rsidR="00223D80" w:rsidRDefault="00223D80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909ED" w:rsidRPr="00223D80" w:rsidRDefault="003909ED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3D80">
        <w:rPr>
          <w:rFonts w:ascii="Times New Roman" w:hAnsi="Times New Roman" w:cs="Times New Roman"/>
          <w:i/>
          <w:sz w:val="30"/>
          <w:szCs w:val="30"/>
        </w:rPr>
        <w:t>Роль автомобильных дорог в транспортной сети Беларуси</w:t>
      </w:r>
    </w:p>
    <w:p w:rsidR="003909ED" w:rsidRPr="00223D80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3D80">
        <w:rPr>
          <w:rFonts w:ascii="Times New Roman" w:hAnsi="Times New Roman" w:cs="Times New Roman"/>
          <w:spacing w:val="-4"/>
          <w:sz w:val="30"/>
          <w:szCs w:val="30"/>
        </w:rPr>
        <w:t>По состоянию на 1 января 2019 г. в Беларуси протяженность сети автомобильных дорог общего пользования составляла 86 967 км (в том числе республиканских дорог – 15 929 км, местных дорог – 71 038 км).</w:t>
      </w:r>
      <w:r w:rsidRPr="00223D8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05F5F" w:rsidRPr="00223D80">
        <w:rPr>
          <w:rFonts w:ascii="Times New Roman" w:hAnsi="Times New Roman" w:cs="Times New Roman"/>
          <w:sz w:val="30"/>
          <w:szCs w:val="30"/>
        </w:rPr>
        <w:t>Практически все</w:t>
      </w:r>
      <w:r w:rsidRPr="00223D80">
        <w:rPr>
          <w:rFonts w:ascii="Times New Roman" w:hAnsi="Times New Roman" w:cs="Times New Roman"/>
          <w:sz w:val="30"/>
          <w:szCs w:val="30"/>
        </w:rPr>
        <w:t xml:space="preserve"> республикански</w:t>
      </w:r>
      <w:r w:rsidR="00705F5F" w:rsidRPr="00223D80">
        <w:rPr>
          <w:rFonts w:ascii="Times New Roman" w:hAnsi="Times New Roman" w:cs="Times New Roman"/>
          <w:sz w:val="30"/>
          <w:szCs w:val="30"/>
        </w:rPr>
        <w:t>е</w:t>
      </w:r>
      <w:r w:rsidR="007C3C22" w:rsidRPr="00223D80">
        <w:rPr>
          <w:rFonts w:ascii="Times New Roman" w:hAnsi="Times New Roman" w:cs="Times New Roman"/>
          <w:sz w:val="30"/>
          <w:szCs w:val="30"/>
        </w:rPr>
        <w:t xml:space="preserve"> автомобильны</w:t>
      </w:r>
      <w:r w:rsidR="00705F5F" w:rsidRPr="00223D80">
        <w:rPr>
          <w:rFonts w:ascii="Times New Roman" w:hAnsi="Times New Roman" w:cs="Times New Roman"/>
          <w:sz w:val="30"/>
          <w:szCs w:val="30"/>
        </w:rPr>
        <w:t>е</w:t>
      </w:r>
      <w:r w:rsidRPr="00223D80">
        <w:rPr>
          <w:rFonts w:ascii="Times New Roman" w:hAnsi="Times New Roman" w:cs="Times New Roman"/>
          <w:sz w:val="30"/>
          <w:szCs w:val="30"/>
        </w:rPr>
        <w:t xml:space="preserve"> дорог</w:t>
      </w:r>
      <w:r w:rsidR="00705F5F" w:rsidRPr="00223D80">
        <w:rPr>
          <w:rFonts w:ascii="Times New Roman" w:hAnsi="Times New Roman" w:cs="Times New Roman"/>
          <w:sz w:val="30"/>
          <w:szCs w:val="30"/>
        </w:rPr>
        <w:t>и имею</w:t>
      </w:r>
      <w:r w:rsidRPr="00223D80">
        <w:rPr>
          <w:rFonts w:ascii="Times New Roman" w:hAnsi="Times New Roman" w:cs="Times New Roman"/>
          <w:sz w:val="30"/>
          <w:szCs w:val="30"/>
        </w:rPr>
        <w:t xml:space="preserve">т усовершенствованное покрытие. Важнейшие республиканские автомобильные дороги называются магистральными дорогами. </w:t>
      </w:r>
      <w:r w:rsidR="00302A3F" w:rsidRPr="00223D80">
        <w:rPr>
          <w:rFonts w:ascii="Times New Roman" w:hAnsi="Times New Roman" w:cs="Times New Roman"/>
          <w:sz w:val="30"/>
          <w:szCs w:val="30"/>
        </w:rPr>
        <w:br/>
      </w:r>
      <w:r w:rsidRPr="00223D80">
        <w:rPr>
          <w:rFonts w:ascii="Times New Roman" w:hAnsi="Times New Roman" w:cs="Times New Roman"/>
          <w:sz w:val="30"/>
          <w:szCs w:val="30"/>
        </w:rPr>
        <w:t>В Республике Беларусь таких дорог 13.</w:t>
      </w:r>
    </w:p>
    <w:p w:rsidR="003909ED" w:rsidRPr="00223D80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3D80">
        <w:rPr>
          <w:rFonts w:ascii="Times New Roman" w:hAnsi="Times New Roman" w:cs="Times New Roman"/>
          <w:sz w:val="30"/>
          <w:szCs w:val="30"/>
        </w:rPr>
        <w:t xml:space="preserve">Плотность дорожной сети общего пользования составляет </w:t>
      </w:r>
      <w:r w:rsidRPr="00223D80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223D80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223D80">
        <w:rPr>
          <w:rFonts w:ascii="Times New Roman" w:hAnsi="Times New Roman" w:cs="Times New Roman"/>
          <w:sz w:val="30"/>
          <w:szCs w:val="30"/>
        </w:rPr>
        <w:t>территории и является одной из самых высоких среди стран-участниц Содружества Независимых Государств.</w:t>
      </w:r>
    </w:p>
    <w:p w:rsidR="009D09A1" w:rsidRPr="00223D80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23D80">
        <w:rPr>
          <w:rFonts w:ascii="Times New Roman" w:hAnsi="Times New Roman" w:cs="Times New Roman"/>
          <w:sz w:val="30"/>
          <w:szCs w:val="30"/>
        </w:rPr>
        <w:t>Учитывая выгодное географическое положение Республики Беларусь, территорию нашей страны пересекают 2 трансъевропейских транспортных коридора, определенных по международной классификации под номером II (Запад – Восток) и под номером IX (Север – Юг) с ответвлением IXВ.</w:t>
      </w:r>
    </w:p>
    <w:p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909ED" w:rsidRPr="00223D80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80">
        <w:rPr>
          <w:rFonts w:ascii="Times New Roman" w:hAnsi="Times New Roman" w:cs="Times New Roman"/>
          <w:b/>
          <w:sz w:val="24"/>
          <w:szCs w:val="24"/>
        </w:rPr>
        <w:t>Справочно.</w:t>
      </w:r>
    </w:p>
    <w:p w:rsidR="003909ED" w:rsidRPr="00223D80" w:rsidRDefault="003909ED" w:rsidP="00223D80">
      <w:pPr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223D80">
        <w:rPr>
          <w:rFonts w:ascii="Times New Roman" w:hAnsi="Times New Roman" w:cs="Times New Roman"/>
          <w:i/>
          <w:spacing w:val="-6"/>
          <w:sz w:val="24"/>
          <w:szCs w:val="24"/>
        </w:rPr>
        <w:t>Трансъевропейский транспортный коридор II определен Европейским Союзом как высший приорите</w:t>
      </w:r>
      <w:bookmarkStart w:id="0" w:name="OCRUncertain041"/>
      <w:r w:rsidRPr="00223D80">
        <w:rPr>
          <w:rFonts w:ascii="Times New Roman" w:hAnsi="Times New Roman" w:cs="Times New Roman"/>
          <w:i/>
          <w:spacing w:val="-6"/>
          <w:sz w:val="24"/>
          <w:szCs w:val="24"/>
        </w:rPr>
        <w:t>т</w:t>
      </w:r>
      <w:bookmarkEnd w:id="0"/>
      <w:r w:rsidRPr="00223D8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в связи с важным значением проходящих по нему торговых потоков между Востоком и Западом. </w:t>
      </w:r>
    </w:p>
    <w:p w:rsidR="00687DB7" w:rsidRPr="00223D80" w:rsidRDefault="003909ED" w:rsidP="00223D80">
      <w:pPr>
        <w:spacing w:after="120" w:line="280" w:lineRule="exact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23D80">
        <w:rPr>
          <w:rFonts w:ascii="Times New Roman" w:hAnsi="Times New Roman" w:cs="Times New Roman"/>
          <w:i/>
          <w:spacing w:val="-8"/>
          <w:sz w:val="24"/>
          <w:szCs w:val="24"/>
        </w:rPr>
        <w:t>Трансъевропейский транспортный коридор IX, а также его ответвление IХВ,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23D8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223D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 w:rsidRPr="00223D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223D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223D80"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мероприятия по улучшению транспортно-эксплуатационного состояния автомобильных дорог общего пользования в нашей стране.</w:t>
      </w:r>
    </w:p>
    <w:p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223D80">
        <w:rPr>
          <w:rFonts w:ascii="Times New Roman" w:hAnsi="Times New Roman" w:cs="Times New Roman"/>
          <w:sz w:val="30"/>
          <w:szCs w:val="30"/>
        </w:rPr>
        <w:t>скоростного режима.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16 декабря 2019 г.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</w:t>
      </w:r>
      <w:proofErr w:type="spellStart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фотофиксация</w:t>
      </w:r>
      <w:proofErr w:type="spellEnd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</w:t>
      </w:r>
      <w:proofErr w:type="spellStart"/>
      <w:r w:rsidRPr="00582B31">
        <w:rPr>
          <w:rFonts w:ascii="Times New Roman" w:hAnsi="Times New Roman" w:cs="Times New Roman"/>
          <w:spacing w:val="-4"/>
          <w:sz w:val="30"/>
          <w:szCs w:val="30"/>
        </w:rPr>
        <w:t>видеофиксации</w:t>
      </w:r>
      <w:proofErr w:type="spellEnd"/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:rsidR="003909ED" w:rsidRPr="00223D8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23D8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Справочно.</w:t>
      </w:r>
    </w:p>
    <w:p w:rsidR="009C449E" w:rsidRPr="00223D80" w:rsidRDefault="003909ED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D80">
        <w:rPr>
          <w:rFonts w:ascii="Times New Roman" w:hAnsi="Times New Roman" w:cs="Times New Roman"/>
          <w:i/>
          <w:sz w:val="24"/>
          <w:szCs w:val="24"/>
        </w:rPr>
        <w:t xml:space="preserve"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 км/ч </w:t>
      </w:r>
      <w:r w:rsidR="00073319" w:rsidRPr="00223D8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23D80">
        <w:rPr>
          <w:rFonts w:ascii="Times New Roman" w:hAnsi="Times New Roman" w:cs="Times New Roman"/>
          <w:i/>
          <w:sz w:val="24"/>
          <w:szCs w:val="24"/>
        </w:rPr>
        <w:t>это только рекомендуемая скорость. На практике более 50% автомагистралей в Германии ограничения скорости не имеют.</w:t>
      </w:r>
    </w:p>
    <w:p w:rsidR="00BB49C7" w:rsidRDefault="00BB49C7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909ED" w:rsidRPr="00223D80" w:rsidRDefault="003909ED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3D80">
        <w:rPr>
          <w:rFonts w:ascii="Times New Roman" w:hAnsi="Times New Roman" w:cs="Times New Roman"/>
          <w:i/>
          <w:sz w:val="30"/>
          <w:szCs w:val="30"/>
        </w:rPr>
        <w:t>Платные автомобильные дороги Республики Беларусь</w:t>
      </w:r>
    </w:p>
    <w:p w:rsidR="003909ED" w:rsidRPr="00F603E9" w:rsidRDefault="003909ED" w:rsidP="00F603E9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F603E9">
        <w:rPr>
          <w:rFonts w:ascii="Times New Roman" w:hAnsi="Times New Roman" w:cs="Times New Roman"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F603E9">
        <w:rPr>
          <w:rFonts w:ascii="Times New Roman" w:hAnsi="Times New Roman" w:cs="Times New Roman"/>
          <w:spacing w:val="-4"/>
          <w:sz w:val="30"/>
          <w:szCs w:val="30"/>
        </w:rPr>
        <w:t>дорогам. С 1 августа 2013 г.</w:t>
      </w:r>
      <w:r w:rsidRPr="00F603E9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F603E9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под торговой маркой </w:t>
      </w:r>
      <w:proofErr w:type="spellStart"/>
      <w:r w:rsidRPr="00F603E9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F603E9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F603E9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F603E9">
        <w:rPr>
          <w:rFonts w:ascii="Times New Roman" w:eastAsia="Calibri" w:hAnsi="Times New Roman" w:cs="Times New Roman"/>
          <w:sz w:val="30"/>
          <w:szCs w:val="30"/>
        </w:rPr>
        <w:t>В настоящее время</w:t>
      </w:r>
      <w:r w:rsidRPr="00F603E9">
        <w:rPr>
          <w:rFonts w:ascii="Times New Roman" w:hAnsi="Times New Roman" w:cs="Times New Roman"/>
          <w:sz w:val="30"/>
          <w:szCs w:val="30"/>
          <w:lang w:eastAsia="zh-CN"/>
        </w:rPr>
        <w:t xml:space="preserve"> общая протяженность сети платных дорог составляет 1 787 км. С 1 декабря 2019 г. сеть платных дорог расширена на 62 км по участкам дороги М-6/Е 28 Минск - Гродно - граница Республики Польша (</w:t>
      </w:r>
      <w:proofErr w:type="spellStart"/>
      <w:r w:rsidRPr="00F603E9">
        <w:rPr>
          <w:rFonts w:ascii="Times New Roman" w:hAnsi="Times New Roman" w:cs="Times New Roman"/>
          <w:sz w:val="30"/>
          <w:szCs w:val="30"/>
          <w:lang w:eastAsia="zh-CN"/>
        </w:rPr>
        <w:t>Брузги</w:t>
      </w:r>
      <w:proofErr w:type="spellEnd"/>
      <w:r w:rsidRPr="00F603E9">
        <w:rPr>
          <w:rFonts w:ascii="Times New Roman" w:hAnsi="Times New Roman" w:cs="Times New Roman"/>
          <w:sz w:val="30"/>
          <w:szCs w:val="30"/>
          <w:lang w:eastAsia="zh-CN"/>
        </w:rPr>
        <w:t>).</w:t>
      </w:r>
    </w:p>
    <w:p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Оплачивать за проезд в системе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3E9">
        <w:rPr>
          <w:rFonts w:ascii="Times New Roman" w:hAnsi="Times New Roman" w:cs="Times New Roman"/>
          <w:sz w:val="30"/>
          <w:szCs w:val="30"/>
        </w:rPr>
        <w:t>Средства, вырученные за пользование платными дорогами, направляются в республиканский дорожный фонд.</w:t>
      </w:r>
      <w:r w:rsidRPr="00DF009A">
        <w:rPr>
          <w:rFonts w:ascii="Times New Roman" w:hAnsi="Times New Roman" w:cs="Times New Roman"/>
          <w:sz w:val="30"/>
          <w:szCs w:val="30"/>
        </w:rPr>
        <w:t xml:space="preserve">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:rsidR="003909ED" w:rsidRPr="00F603E9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F603E9">
        <w:rPr>
          <w:rFonts w:ascii="Times New Roman" w:hAnsi="Times New Roman" w:cs="Times New Roman"/>
          <w:spacing w:val="-4"/>
          <w:sz w:val="30"/>
          <w:szCs w:val="30"/>
        </w:rPr>
        <w:t>Значительная часть с</w:t>
      </w:r>
      <w:r w:rsidR="003909ED" w:rsidRPr="00F603E9">
        <w:rPr>
          <w:rFonts w:ascii="Times New Roman" w:hAnsi="Times New Roman" w:cs="Times New Roman"/>
          <w:spacing w:val="-4"/>
          <w:sz w:val="30"/>
          <w:szCs w:val="30"/>
        </w:rPr>
        <w:t xml:space="preserve">редств из республиканского дорожного фонда </w:t>
      </w:r>
      <w:r w:rsidRPr="00F603E9">
        <w:rPr>
          <w:rFonts w:ascii="Times New Roman" w:hAnsi="Times New Roman" w:cs="Times New Roman"/>
          <w:spacing w:val="-4"/>
          <w:sz w:val="30"/>
          <w:szCs w:val="30"/>
        </w:rPr>
        <w:t>расходуе</w:t>
      </w:r>
      <w:r w:rsidR="00BC01C4" w:rsidRPr="00F603E9">
        <w:rPr>
          <w:rFonts w:ascii="Times New Roman" w:hAnsi="Times New Roman" w:cs="Times New Roman"/>
          <w:spacing w:val="-4"/>
          <w:sz w:val="30"/>
          <w:szCs w:val="30"/>
        </w:rPr>
        <w:t>тся</w:t>
      </w:r>
      <w:r w:rsidR="003909ED" w:rsidRPr="00F603E9">
        <w:rPr>
          <w:rFonts w:ascii="Times New Roman" w:hAnsi="Times New Roman" w:cs="Times New Roman"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F603E9">
        <w:rPr>
          <w:rFonts w:ascii="Times New Roman" w:hAnsi="Times New Roman" w:cs="Times New Roman"/>
          <w:sz w:val="30"/>
          <w:szCs w:val="30"/>
        </w:rPr>
        <w:t>.</w:t>
      </w:r>
    </w:p>
    <w:p w:rsidR="003909ED" w:rsidRPr="00F603E9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603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8" w:history="1">
        <w:r w:rsidRPr="00F603E9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F603E9">
        <w:rPr>
          <w:rFonts w:ascii="Times New Roman" w:hAnsi="Times New Roman" w:cs="Times New Roman"/>
          <w:sz w:val="30"/>
          <w:szCs w:val="30"/>
        </w:rPr>
        <w:t xml:space="preserve"> </w:t>
      </w:r>
      <w:r w:rsidRPr="00F603E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с 1 по 31 мая 2021 года будут освобождены от платы за проезд </w:t>
      </w:r>
      <w:r w:rsidRPr="00F603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F603E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F603E9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F603E9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В рамках реализации проекта </w:t>
      </w:r>
      <w:proofErr w:type="spellStart"/>
      <w:r w:rsidRPr="00F603E9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F603E9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готовы к внедрению новые функции 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>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:rsidR="00BB49C7" w:rsidRDefault="00BB49C7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909ED" w:rsidRPr="00BB49C7" w:rsidRDefault="003909ED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B49C7">
        <w:rPr>
          <w:rFonts w:ascii="Times New Roman" w:hAnsi="Times New Roman" w:cs="Times New Roman"/>
          <w:i/>
          <w:sz w:val="30"/>
          <w:szCs w:val="30"/>
        </w:rPr>
        <w:t>Развитие сети местных автомобильных дорог</w:t>
      </w:r>
    </w:p>
    <w:p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 Лукашенко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течение трех-четырех лет местная дорожная сеть должна быть приведена 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соответствующее состояние. К концу этой пятилетки мы должны закончить ремонт и восстановление дорог».</w:t>
      </w:r>
    </w:p>
    <w:p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</w:p>
    <w:p w:rsidR="003909ED" w:rsidRPr="00F603E9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3E9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:rsidR="003909ED" w:rsidRPr="00F603E9" w:rsidRDefault="003909ED" w:rsidP="00F603E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3E9">
        <w:rPr>
          <w:rFonts w:ascii="Times New Roman" w:hAnsi="Times New Roman" w:cs="Times New Roman"/>
          <w:i/>
          <w:sz w:val="24"/>
          <w:szCs w:val="24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71 038 км.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F603E9">
          <w:rPr>
            <w:rFonts w:ascii="Times New Roman" w:hAnsi="Times New Roman" w:cs="Times New Roman"/>
            <w:i/>
            <w:sz w:val="24"/>
            <w:szCs w:val="24"/>
          </w:rPr>
          <w:t>343 км</w:t>
        </w:r>
      </w:smartTag>
      <w:r w:rsidRPr="00F603E9">
        <w:rPr>
          <w:rFonts w:ascii="Times New Roman" w:hAnsi="Times New Roman" w:cs="Times New Roman"/>
          <w:i/>
          <w:sz w:val="24"/>
          <w:szCs w:val="24"/>
        </w:rPr>
        <w:t xml:space="preserve"> на 1000 км</w:t>
      </w:r>
      <w:r w:rsidRPr="00F603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F603E9">
        <w:rPr>
          <w:rFonts w:ascii="Times New Roman" w:hAnsi="Times New Roman" w:cs="Times New Roman"/>
          <w:i/>
          <w:sz w:val="24"/>
          <w:szCs w:val="24"/>
        </w:rPr>
        <w:t>площади территории – от 250 км на 1000 км</w:t>
      </w:r>
      <w:r w:rsidRPr="00F603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F603E9">
        <w:rPr>
          <w:rFonts w:ascii="Times New Roman" w:hAnsi="Times New Roman" w:cs="Times New Roman"/>
          <w:i/>
          <w:sz w:val="24"/>
          <w:szCs w:val="24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F603E9">
          <w:rPr>
            <w:rFonts w:ascii="Times New Roman" w:hAnsi="Times New Roman" w:cs="Times New Roman"/>
            <w:i/>
            <w:sz w:val="24"/>
            <w:szCs w:val="24"/>
          </w:rPr>
          <w:t>421 км</w:t>
        </w:r>
      </w:smartTag>
      <w:r w:rsidRPr="00F603E9">
        <w:rPr>
          <w:rFonts w:ascii="Times New Roman" w:hAnsi="Times New Roman" w:cs="Times New Roman"/>
          <w:i/>
          <w:sz w:val="24"/>
          <w:szCs w:val="24"/>
        </w:rPr>
        <w:t xml:space="preserve"> на 1000 км</w:t>
      </w:r>
      <w:r w:rsidRPr="00F603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F603E9">
        <w:rPr>
          <w:rFonts w:ascii="Times New Roman" w:hAnsi="Times New Roman" w:cs="Times New Roman"/>
          <w:i/>
          <w:sz w:val="24"/>
          <w:szCs w:val="24"/>
        </w:rPr>
        <w:t>в Гродненской области.</w:t>
      </w:r>
    </w:p>
    <w:p w:rsidR="003909ED" w:rsidRPr="00F603E9" w:rsidRDefault="003909ED" w:rsidP="00F603E9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3E9">
        <w:rPr>
          <w:rFonts w:ascii="Times New Roman" w:hAnsi="Times New Roman" w:cs="Times New Roman"/>
          <w:i/>
          <w:sz w:val="24"/>
          <w:szCs w:val="24"/>
        </w:rPr>
        <w:t xml:space="preserve">Местные автомобильные дороги обеспечивают транспортные связи 23 384 населенных пунктов, в том числе 199 городов и городских поселков, 1 416 агрогородков, 21 769 деревень и сельских населенных пунктов, а также подъезды к промышленным, сельскохозяйственным и другим объектам. </w:t>
      </w:r>
    </w:p>
    <w:p w:rsidR="003909ED" w:rsidRPr="00F603E9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3E9">
        <w:rPr>
          <w:rFonts w:ascii="Times New Roman" w:hAnsi="Times New Roman" w:cs="Times New Roman"/>
          <w:sz w:val="30"/>
          <w:szCs w:val="30"/>
        </w:rPr>
        <w:t xml:space="preserve">Усовершенствованное покрытие имеют </w:t>
      </w:r>
      <w:smartTag w:uri="urn:schemas-microsoft-com:office:smarttags" w:element="metricconverter">
        <w:smartTagPr>
          <w:attr w:name="ProductID" w:val="31 897 км"/>
        </w:smartTagPr>
        <w:r w:rsidRPr="00F603E9">
          <w:rPr>
            <w:rFonts w:ascii="Times New Roman" w:hAnsi="Times New Roman" w:cs="Times New Roman"/>
            <w:sz w:val="30"/>
            <w:szCs w:val="30"/>
          </w:rPr>
          <w:t>31 897 км</w:t>
        </w:r>
      </w:smartTag>
      <w:r w:rsidRPr="00F603E9">
        <w:rPr>
          <w:rFonts w:ascii="Times New Roman" w:hAnsi="Times New Roman" w:cs="Times New Roman"/>
          <w:sz w:val="30"/>
          <w:szCs w:val="30"/>
        </w:rPr>
        <w:t xml:space="preserve"> (45%) местных автомобильных дорог, в том числе </w:t>
      </w:r>
      <w:smartTag w:uri="urn:schemas-microsoft-com:office:smarttags" w:element="metricconverter">
        <w:smartTagPr>
          <w:attr w:name="ProductID" w:val="30 863 км"/>
        </w:smartTagPr>
        <w:r w:rsidRPr="00F603E9">
          <w:rPr>
            <w:rFonts w:ascii="Times New Roman" w:hAnsi="Times New Roman" w:cs="Times New Roman"/>
            <w:sz w:val="30"/>
            <w:szCs w:val="30"/>
          </w:rPr>
          <w:t>30 863 км</w:t>
        </w:r>
      </w:smartTag>
      <w:r w:rsidRPr="00F603E9">
        <w:rPr>
          <w:rFonts w:ascii="Times New Roman" w:hAnsi="Times New Roman" w:cs="Times New Roman"/>
          <w:sz w:val="30"/>
          <w:szCs w:val="30"/>
        </w:rPr>
        <w:t xml:space="preserve"> имеют асфальтобетонное покрытие и </w:t>
      </w:r>
      <w:smartTag w:uri="urn:schemas-microsoft-com:office:smarttags" w:element="metricconverter">
        <w:smartTagPr>
          <w:attr w:name="ProductID" w:val="1 034 км"/>
        </w:smartTagPr>
        <w:r w:rsidRPr="00F603E9">
          <w:rPr>
            <w:rFonts w:ascii="Times New Roman" w:hAnsi="Times New Roman" w:cs="Times New Roman"/>
            <w:sz w:val="30"/>
            <w:szCs w:val="30"/>
          </w:rPr>
          <w:t>1 034 км</w:t>
        </w:r>
      </w:smartTag>
      <w:r w:rsidRPr="00F603E9">
        <w:rPr>
          <w:rFonts w:ascii="Times New Roman" w:hAnsi="Times New Roman" w:cs="Times New Roman"/>
          <w:sz w:val="30"/>
          <w:szCs w:val="30"/>
        </w:rPr>
        <w:t xml:space="preserve"> – цементобетонное. Гравийное и щебеночное покрытие имеют </w:t>
      </w:r>
      <w:smartTag w:uri="urn:schemas-microsoft-com:office:smarttags" w:element="metricconverter">
        <w:smartTagPr>
          <w:attr w:name="ProductID" w:val="27 538 км"/>
        </w:smartTagPr>
        <w:r w:rsidRPr="00F603E9">
          <w:rPr>
            <w:rFonts w:ascii="Times New Roman" w:hAnsi="Times New Roman" w:cs="Times New Roman"/>
            <w:sz w:val="30"/>
            <w:szCs w:val="30"/>
          </w:rPr>
          <w:t>27 538 км</w:t>
        </w:r>
      </w:smartTag>
      <w:r w:rsidRPr="00F603E9">
        <w:rPr>
          <w:rFonts w:ascii="Times New Roman" w:hAnsi="Times New Roman" w:cs="Times New Roman"/>
          <w:sz w:val="30"/>
          <w:szCs w:val="30"/>
        </w:rPr>
        <w:t xml:space="preserve"> дорог (39%). </w:t>
      </w:r>
      <w:smartTag w:uri="urn:schemas-microsoft-com:office:smarttags" w:element="metricconverter">
        <w:smartTagPr>
          <w:attr w:name="ProductID" w:val="11 542 км"/>
        </w:smartTagPr>
        <w:r w:rsidRPr="00F603E9">
          <w:rPr>
            <w:rFonts w:ascii="Times New Roman" w:hAnsi="Times New Roman" w:cs="Times New Roman"/>
            <w:sz w:val="30"/>
            <w:szCs w:val="30"/>
          </w:rPr>
          <w:t>11 542 км</w:t>
        </w:r>
      </w:smartTag>
      <w:r w:rsidRPr="00F603E9">
        <w:rPr>
          <w:rFonts w:ascii="Times New Roman" w:hAnsi="Times New Roman" w:cs="Times New Roman"/>
          <w:sz w:val="30"/>
          <w:szCs w:val="30"/>
        </w:rPr>
        <w:t xml:space="preserve"> (16%) местных автомобильных дорог не имеют твердых покрытий, являются грунтовыми, проезд по которым при неблагоприятных погодных условиях проблематичен.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:rsidR="00791486" w:rsidRDefault="00791486" w:rsidP="002D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Протяженность автомобильных дорог в </w:t>
      </w:r>
      <w:r w:rsidRPr="007914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Мостовском районе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составляет 763 километра. Из них республиканских автомобильных дорог – 153,3 километров, местных автомобильных дорог – 609,7 километров.</w:t>
      </w:r>
    </w:p>
    <w:p w:rsidR="002D78CA" w:rsidRPr="002D78CA" w:rsidRDefault="002D78CA" w:rsidP="002D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D78C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Обслуживанием автомобильных дорог в </w:t>
      </w:r>
      <w:r w:rsidRPr="007914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Мостовском районе</w:t>
      </w:r>
      <w:r w:rsidRPr="002D78C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занимаются ДРСУ-208 КУП «Гроднооблдорстрой» и филиалы РУП «Гродноавтодор», которыми постоянно ведется работа по поддержанию улично-дорожной сети в оптимальном состоянии.</w:t>
      </w:r>
    </w:p>
    <w:p w:rsidR="008961FE" w:rsidRDefault="002D78CA" w:rsidP="002D78C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1" w:name="_Hlk530471964"/>
      <w:r w:rsidRPr="002D78C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2019 год</w:t>
      </w:r>
      <w:bookmarkEnd w:id="1"/>
      <w:r w:rsidRPr="002D78C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дорожным ремонтно-строительным управлением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Pr="002D78C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№ 208 КУП «Гроднооблдорстрой» на содержание, капитальный и текущий ремонт автомобильных дорог местного назначения было выполнено работ на сумму 3 200,7 тыс. рублей, что составляет 114,3 % </w:t>
      </w:r>
      <w:r w:rsidRPr="002D78C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к соответствующему периоду 2018 года (в 2018 году выполнено работ на сумму 2 799,2 тыс. руб.).</w:t>
      </w:r>
      <w:r w:rsidR="008961F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Проведен капитальный ремонт улицы Озерной в аг. Гудевичи протяженностью 1 километр, текущий ремонт дорог протяженностью 12,8 километров.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:rsidR="00BB49C7" w:rsidRDefault="00BB49C7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bookmarkStart w:id="2" w:name="_GoBack"/>
      <w:bookmarkEnd w:id="2"/>
    </w:p>
    <w:p w:rsidR="003909ED" w:rsidRPr="004E7B45" w:rsidRDefault="003909ED" w:rsidP="00BB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 w:rsidRPr="004E7B45">
        <w:rPr>
          <w:rFonts w:ascii="Times New Roman" w:hAnsi="Times New Roman" w:cs="Times New Roman"/>
          <w:i/>
          <w:sz w:val="30"/>
          <w:szCs w:val="30"/>
        </w:rPr>
        <w:t xml:space="preserve">Планируемые изменения во взимании </w:t>
      </w:r>
      <w:r w:rsidRPr="004E7B45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:rsidR="003909ED" w:rsidRPr="004E7B4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4E7B45">
        <w:rPr>
          <w:rFonts w:ascii="Times New Roman" w:eastAsia="Calibri" w:hAnsi="Times New Roman" w:cs="Times New Roman"/>
          <w:sz w:val="30"/>
          <w:szCs w:val="30"/>
          <w:lang w:eastAsia="ru-RU"/>
        </w:rPr>
        <w:t>минимальным компенсационным платежом за пользование дорожной инфраструктурой, который солидарно распределяется между владельцами транспортных средств – участниками дорожного движения.</w:t>
      </w:r>
    </w:p>
    <w:p w:rsidR="003909ED" w:rsidRPr="004E7B4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7B45">
        <w:rPr>
          <w:rFonts w:ascii="Times New Roman" w:hAnsi="Times New Roman" w:cs="Times New Roman"/>
          <w:sz w:val="30"/>
          <w:szCs w:val="30"/>
        </w:rPr>
        <w:t xml:space="preserve">На сегодняшний день государственную </w:t>
      </w:r>
      <w:bookmarkStart w:id="3" w:name="_Hlk30668517"/>
      <w:r w:rsidRPr="004E7B4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3"/>
      <w:r w:rsidRPr="004E7B45">
        <w:rPr>
          <w:rFonts w:ascii="Times New Roman" w:hAnsi="Times New Roman" w:cs="Times New Roman"/>
          <w:sz w:val="30"/>
          <w:szCs w:val="30"/>
        </w:rPr>
        <w:t xml:space="preserve">планируется «отвязать» от прохождения технического осмотра транспортных средств и взимать в виде </w:t>
      </w:r>
      <w:r w:rsidRPr="004E7B45">
        <w:rPr>
          <w:rFonts w:ascii="Times New Roman" w:hAnsi="Times New Roman" w:cs="Times New Roman"/>
          <w:spacing w:val="-4"/>
          <w:sz w:val="30"/>
          <w:szCs w:val="30"/>
        </w:rPr>
        <w:t>платы за участие транспортных средств в дорожном движении (далее –</w:t>
      </w:r>
      <w:r w:rsidRPr="004E7B4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:rsidR="003909ED" w:rsidRPr="004E7B4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7B45">
        <w:rPr>
          <w:rFonts w:ascii="Times New Roman" w:hAnsi="Times New Roman" w:cs="Times New Roman"/>
          <w:sz w:val="30"/>
          <w:szCs w:val="30"/>
        </w:rPr>
        <w:t>Проект Указа Президента Республики Беларусь «О плате за пользование автомобильными дорогами Республики Беларусь и отдельными элементами улично-дорожной сети» в настоящее время находится на рассмотрении в Правительстве.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7B45">
        <w:rPr>
          <w:rFonts w:ascii="Times New Roman" w:hAnsi="Times New Roman" w:cs="Times New Roman"/>
          <w:sz w:val="30"/>
          <w:szCs w:val="30"/>
        </w:rPr>
        <w:t>Предполагается, что данная плата будет вноситься по заявительному принципу 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 по ставкам, предусмотренным </w:t>
      </w:r>
      <w:r w:rsidR="006C33FC">
        <w:rPr>
          <w:rFonts w:ascii="Times New Roman" w:hAnsi="Times New Roman" w:cs="Times New Roman"/>
          <w:sz w:val="30"/>
          <w:szCs w:val="30"/>
        </w:rPr>
        <w:br/>
      </w:r>
      <w:r w:rsidRPr="00095C55">
        <w:rPr>
          <w:rFonts w:ascii="Times New Roman" w:hAnsi="Times New Roman" w:cs="Times New Roman"/>
          <w:sz w:val="30"/>
          <w:szCs w:val="30"/>
        </w:rPr>
        <w:t>в настоящее время при уплате госпошлины.</w:t>
      </w:r>
    </w:p>
    <w:p w:rsidR="004E7B4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Таким образом, для граждан, использующих транспортные средства нерегулярно, будет предусмотрена возможность ежемесячного внесения платы. </w:t>
      </w:r>
    </w:p>
    <w:p w:rsidR="004E7B4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Одновременно для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 xml:space="preserve">(при единовременном внесении платы за 12 и более месяцев подряд), то есть налоговая нагрузка снижается на 20%.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двойном размере. Плата, в том числе в двойном размере, будет в полном объеме направляться на формирование республиканского дорожного фонда.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B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 внесением платы планируется 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BB49C7" w:rsidRDefault="00BB49C7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909ED" w:rsidRPr="004E7B45" w:rsidRDefault="003909ED" w:rsidP="00BB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 w:rsidRPr="004E7B45">
        <w:rPr>
          <w:rFonts w:ascii="Times New Roman" w:hAnsi="Times New Roman" w:cs="Times New Roman"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7B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4E7B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 w:rsidRPr="004E7B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4E7B45">
        <w:rPr>
          <w:rFonts w:ascii="Times New Roman" w:eastAsia="Calibri" w:hAnsi="Times New Roman" w:cs="Times New Roman"/>
          <w:sz w:val="30"/>
          <w:szCs w:val="30"/>
          <w:lang w:eastAsia="ru-RU"/>
        </w:rPr>
        <w:t>утверждена Генеральная схема развития придорожного сервиса на республиканских автомобильных дорогах до 2020 года,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:rsidR="003909ED" w:rsidRPr="004E7B4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B45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:rsidR="003909ED" w:rsidRPr="004E7B45" w:rsidRDefault="003909ED" w:rsidP="004E7B45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4E7B45">
        <w:rPr>
          <w:rFonts w:ascii="Times New Roman" w:hAnsi="Times New Roman" w:cs="Times New Roman"/>
          <w:i/>
          <w:spacing w:val="-6"/>
          <w:sz w:val="24"/>
          <w:szCs w:val="24"/>
        </w:rPr>
        <w:t>По данным Министерства транспорта и коммуникаций</w:t>
      </w:r>
      <w:r w:rsidR="00B4625A" w:rsidRPr="004E7B4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Республики Беларусь</w:t>
      </w:r>
      <w:r w:rsidRPr="004E7B45">
        <w:rPr>
          <w:rFonts w:ascii="Times New Roman" w:hAnsi="Times New Roman" w:cs="Times New Roman"/>
          <w:i/>
          <w:spacing w:val="-6"/>
          <w:sz w:val="24"/>
          <w:szCs w:val="24"/>
        </w:rPr>
        <w:t>, на республиканских автомобильных дорогах функционируют 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:rsidR="003909ED" w:rsidRPr="004E7B45" w:rsidRDefault="003909ED" w:rsidP="004E7B45">
      <w:pPr>
        <w:spacing w:after="120" w:line="280" w:lineRule="exac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7B45">
        <w:rPr>
          <w:rFonts w:ascii="Times New Roman" w:hAnsi="Times New Roman" w:cs="Times New Roman"/>
          <w:i/>
          <w:spacing w:val="-6"/>
          <w:sz w:val="24"/>
          <w:szCs w:val="24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кемперов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(т.е. «домов на колесах»), а также зарядными станциями для электромобилей.</w:t>
      </w:r>
    </w:p>
    <w:p w:rsidR="00AD2AC7" w:rsidRPr="001A35D4" w:rsidRDefault="00122D6B" w:rsidP="00347A7F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="00307723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DA7690">
        <w:rPr>
          <w:rFonts w:ascii="Times New Roman" w:hAnsi="Times New Roman" w:cs="Times New Roman"/>
          <w:sz w:val="30"/>
          <w:szCs w:val="30"/>
        </w:rPr>
        <w:t xml:space="preserve"> 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>
        <w:rPr>
          <w:rFonts w:ascii="Times New Roman" w:hAnsi="Times New Roman" w:cs="Times New Roman"/>
          <w:sz w:val="30"/>
          <w:szCs w:val="30"/>
        </w:rPr>
        <w:t xml:space="preserve"> 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:rsidR="00BB49C7" w:rsidRDefault="00BB49C7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909ED" w:rsidRPr="00347A7F" w:rsidRDefault="003909ED" w:rsidP="00BB4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7A7F">
        <w:rPr>
          <w:rFonts w:ascii="Times New Roman" w:hAnsi="Times New Roman" w:cs="Times New Roman"/>
          <w:i/>
          <w:sz w:val="30"/>
          <w:szCs w:val="30"/>
        </w:rPr>
        <w:t>Реконструкция транспортных коридоров в 2020 году</w:t>
      </w:r>
    </w:p>
    <w:p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47A7F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реконструкция трассы </w:t>
      </w:r>
      <w:r w:rsidRPr="00347A7F">
        <w:rPr>
          <w:rFonts w:ascii="Times New Roman" w:hAnsi="Times New Roman" w:cs="Times New Roman"/>
          <w:sz w:val="30"/>
          <w:szCs w:val="30"/>
        </w:rPr>
        <w:t xml:space="preserve">М-7/Е28 Минск – Ошмяны – граница Литовской Республики (Каменный Лог). </w:t>
      </w:r>
      <w:r w:rsidRPr="00095C55">
        <w:rPr>
          <w:rFonts w:ascii="Times New Roman" w:hAnsi="Times New Roman" w:cs="Times New Roman"/>
          <w:sz w:val="30"/>
          <w:szCs w:val="30"/>
        </w:rPr>
        <w:t xml:space="preserve">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двухполосной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347A7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трассе </w:t>
      </w:r>
      <w:r w:rsidRPr="00347A7F">
        <w:rPr>
          <w:rFonts w:ascii="Times New Roman" w:hAnsi="Times New Roman" w:cs="Times New Roman"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347A7F">
        <w:rPr>
          <w:rFonts w:ascii="Times New Roman" w:hAnsi="Times New Roman" w:cs="Times New Roman"/>
          <w:sz w:val="30"/>
          <w:szCs w:val="30"/>
        </w:rPr>
        <w:t xml:space="preserve">– </w:t>
      </w:r>
      <w:r w:rsidRPr="00347A7F">
        <w:rPr>
          <w:rFonts w:ascii="Times New Roman" w:hAnsi="Times New Roman" w:cs="Times New Roman"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347A7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347A7F">
        <w:rPr>
          <w:rFonts w:ascii="Times New Roman" w:hAnsi="Times New Roman" w:cs="Times New Roman"/>
          <w:sz w:val="30"/>
          <w:szCs w:val="30"/>
        </w:rPr>
        <w:t xml:space="preserve">Р-53 Слобода – </w:t>
      </w:r>
      <w:proofErr w:type="spellStart"/>
      <w:r w:rsidRPr="00347A7F">
        <w:rPr>
          <w:rFonts w:ascii="Times New Roman" w:hAnsi="Times New Roman" w:cs="Times New Roman"/>
          <w:sz w:val="30"/>
          <w:szCs w:val="30"/>
        </w:rPr>
        <w:t>Новосады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</w:t>
      </w:r>
      <w:proofErr w:type="spellStart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шумозащитные</w:t>
      </w:r>
      <w:proofErr w:type="spellEnd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экраны. Также в планах реконструировать еще 6 км этой трассы после Смолевичей.</w:t>
      </w:r>
    </w:p>
    <w:p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347A7F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Реконструкция моста через реку </w:t>
      </w:r>
      <w:proofErr w:type="spellStart"/>
      <w:r w:rsidRPr="00347A7F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Пину</w:t>
      </w:r>
      <w:proofErr w:type="spellEnd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proofErr w:type="spellEnd"/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Это единственный мост, соединяющий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Пинский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и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347A7F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мостового перехода через реку </w:t>
      </w:r>
      <w:proofErr w:type="spellStart"/>
      <w:r w:rsidRPr="00347A7F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Сож</w:t>
      </w:r>
      <w:proofErr w:type="spellEnd"/>
      <w:r w:rsidRPr="00347A7F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347A7F">
        <w:rPr>
          <w:rFonts w:ascii="Times New Roman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347A7F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Славгород </w:t>
      </w:r>
      <w:r w:rsidRPr="00347A7F">
        <w:rPr>
          <w:rFonts w:ascii="Times New Roman" w:hAnsi="Times New Roman" w:cs="Times New Roman"/>
          <w:sz w:val="30"/>
          <w:szCs w:val="30"/>
        </w:rPr>
        <w:t xml:space="preserve">– </w:t>
      </w:r>
      <w:r w:rsidRPr="00347A7F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Краснополье),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Р-46 Лепель </w:t>
      </w:r>
      <w:r w:rsidRPr="00347A7F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Полоцк</w:t>
      </w:r>
      <w:r w:rsidR="0010058C"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347A7F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граница России.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Одно из требований к инвестпроекту 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реконструкция трассы М-10 (на участке 109 </w:t>
      </w:r>
      <w:r w:rsidRPr="00347A7F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граница России </w:t>
      </w:r>
      <w:r w:rsidRPr="00347A7F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Гомель </w:t>
      </w:r>
      <w:r w:rsidRPr="00347A7F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347A7F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Кобрин.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347A7F">
        <w:rPr>
          <w:rFonts w:ascii="Times New Roman" w:eastAsia="Calibri" w:hAnsi="Times New Roman" w:cs="Times New Roman"/>
          <w:sz w:val="30"/>
          <w:szCs w:val="30"/>
        </w:rPr>
        <w:t xml:space="preserve">М-1/Е 30 </w:t>
      </w:r>
      <w:r w:rsidRPr="00347A7F">
        <w:rPr>
          <w:rFonts w:ascii="Times New Roman" w:eastAsia="Calibri" w:hAnsi="Times New Roman" w:cs="Times New Roman"/>
          <w:spacing w:val="-8"/>
          <w:sz w:val="30"/>
          <w:szCs w:val="30"/>
        </w:rPr>
        <w:t>Брест (Козловичи)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lastRenderedPageBreak/>
        <w:t xml:space="preserve">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625B7C" w:rsidRPr="00347A7F" w:rsidRDefault="00347A7F" w:rsidP="00625B7C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347A7F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625B7C" w:rsidRPr="00347A7F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Беларуси»,</w:t>
      </w:r>
      <w:r w:rsidR="00625B7C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25B7C"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="00625B7C"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="00625B7C"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 w:rsidR="00625B7C"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="00625B7C"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развитие ведется не только в интересах Беларуси, но играет большую роль в международном плане: </w:t>
      </w:r>
      <w:r w:rsidR="00625B7C" w:rsidRPr="00347A7F">
        <w:rPr>
          <w:rFonts w:ascii="Times New Roman" w:eastAsia="Calibri" w:hAnsi="Times New Roman" w:cs="Times New Roman"/>
          <w:bCs/>
          <w:sz w:val="30"/>
          <w:szCs w:val="30"/>
        </w:rPr>
        <w:t>«Мы понимаем, что для Европы, России, Китая это тысячекилометровое окно через Беларусь весьма важно. И то, что мы сегодня здесь с вами делаем, – это не только для Беларуси, это для всего мира важнейшие артерии».</w:t>
      </w:r>
    </w:p>
    <w:p w:rsidR="00625B7C" w:rsidRPr="00FB30C8" w:rsidRDefault="00433AD8" w:rsidP="00FB3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E4" w:rsidRDefault="004D2BE4" w:rsidP="006141AB">
      <w:pPr>
        <w:spacing w:after="0" w:line="240" w:lineRule="auto"/>
      </w:pPr>
      <w:r>
        <w:separator/>
      </w:r>
    </w:p>
  </w:endnote>
  <w:endnote w:type="continuationSeparator" w:id="0">
    <w:p w:rsidR="004D2BE4" w:rsidRDefault="004D2BE4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E4" w:rsidRDefault="004D2BE4" w:rsidP="006141AB">
      <w:pPr>
        <w:spacing w:after="0" w:line="240" w:lineRule="auto"/>
      </w:pPr>
      <w:r>
        <w:separator/>
      </w:r>
    </w:p>
  </w:footnote>
  <w:footnote w:type="continuationSeparator" w:id="0">
    <w:p w:rsidR="004D2BE4" w:rsidRDefault="004D2BE4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1AB" w:rsidRPr="006141AB" w:rsidRDefault="006141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9C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1AB" w:rsidRDefault="006141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5C55"/>
    <w:rsid w:val="000A4D70"/>
    <w:rsid w:val="000A67A0"/>
    <w:rsid w:val="000B49B6"/>
    <w:rsid w:val="000B69E4"/>
    <w:rsid w:val="000D7268"/>
    <w:rsid w:val="000E1322"/>
    <w:rsid w:val="000F2EA7"/>
    <w:rsid w:val="000F601B"/>
    <w:rsid w:val="0010058C"/>
    <w:rsid w:val="00104CF8"/>
    <w:rsid w:val="0011375E"/>
    <w:rsid w:val="00116BE4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73FA"/>
    <w:rsid w:val="00190A0E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3D80"/>
    <w:rsid w:val="00224685"/>
    <w:rsid w:val="00225213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8CA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37424"/>
    <w:rsid w:val="00341163"/>
    <w:rsid w:val="0034531E"/>
    <w:rsid w:val="00347A7F"/>
    <w:rsid w:val="003508F3"/>
    <w:rsid w:val="00362B29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2BE4"/>
    <w:rsid w:val="004D3468"/>
    <w:rsid w:val="004E1DB6"/>
    <w:rsid w:val="004E62AC"/>
    <w:rsid w:val="004E7B45"/>
    <w:rsid w:val="004F35AC"/>
    <w:rsid w:val="004F3D78"/>
    <w:rsid w:val="00500131"/>
    <w:rsid w:val="00501697"/>
    <w:rsid w:val="00504057"/>
    <w:rsid w:val="00506187"/>
    <w:rsid w:val="00507133"/>
    <w:rsid w:val="005346D7"/>
    <w:rsid w:val="005563D2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636DC"/>
    <w:rsid w:val="00671637"/>
    <w:rsid w:val="00677476"/>
    <w:rsid w:val="00687DB7"/>
    <w:rsid w:val="006918EE"/>
    <w:rsid w:val="0069281B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8050A"/>
    <w:rsid w:val="00785431"/>
    <w:rsid w:val="00785663"/>
    <w:rsid w:val="00791486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3C71"/>
    <w:rsid w:val="007F4517"/>
    <w:rsid w:val="00801B56"/>
    <w:rsid w:val="00804216"/>
    <w:rsid w:val="00816836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853E5"/>
    <w:rsid w:val="008928ED"/>
    <w:rsid w:val="008961FE"/>
    <w:rsid w:val="008969E7"/>
    <w:rsid w:val="008A03A3"/>
    <w:rsid w:val="008A2DBB"/>
    <w:rsid w:val="008A6F51"/>
    <w:rsid w:val="008B064D"/>
    <w:rsid w:val="008B63D7"/>
    <w:rsid w:val="008F32F4"/>
    <w:rsid w:val="008F6FCC"/>
    <w:rsid w:val="008F718E"/>
    <w:rsid w:val="00902B89"/>
    <w:rsid w:val="00905A65"/>
    <w:rsid w:val="009073BF"/>
    <w:rsid w:val="009108AD"/>
    <w:rsid w:val="00910D52"/>
    <w:rsid w:val="00911C60"/>
    <w:rsid w:val="00915B52"/>
    <w:rsid w:val="00917F7C"/>
    <w:rsid w:val="009325C1"/>
    <w:rsid w:val="0094063A"/>
    <w:rsid w:val="0094167A"/>
    <w:rsid w:val="009467AB"/>
    <w:rsid w:val="00950903"/>
    <w:rsid w:val="00950E7C"/>
    <w:rsid w:val="00950F8C"/>
    <w:rsid w:val="0096184E"/>
    <w:rsid w:val="00984757"/>
    <w:rsid w:val="009871BF"/>
    <w:rsid w:val="00993ECC"/>
    <w:rsid w:val="009978A2"/>
    <w:rsid w:val="009A0D87"/>
    <w:rsid w:val="009A1B5E"/>
    <w:rsid w:val="009A27D1"/>
    <w:rsid w:val="009C1DC3"/>
    <w:rsid w:val="009C3F7D"/>
    <w:rsid w:val="009C449E"/>
    <w:rsid w:val="009D09A1"/>
    <w:rsid w:val="009D1228"/>
    <w:rsid w:val="009D4BD2"/>
    <w:rsid w:val="009D59C0"/>
    <w:rsid w:val="009D6064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3564"/>
    <w:rsid w:val="00A87194"/>
    <w:rsid w:val="00A97E9B"/>
    <w:rsid w:val="00AA4267"/>
    <w:rsid w:val="00AA54A8"/>
    <w:rsid w:val="00AB002C"/>
    <w:rsid w:val="00AB1566"/>
    <w:rsid w:val="00AB24A1"/>
    <w:rsid w:val="00AB5D1B"/>
    <w:rsid w:val="00AC473E"/>
    <w:rsid w:val="00AC4CF1"/>
    <w:rsid w:val="00AC5791"/>
    <w:rsid w:val="00AD2AC7"/>
    <w:rsid w:val="00AD353D"/>
    <w:rsid w:val="00AD7011"/>
    <w:rsid w:val="00AF6460"/>
    <w:rsid w:val="00B00862"/>
    <w:rsid w:val="00B06FA0"/>
    <w:rsid w:val="00B10C93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3354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B49C7"/>
    <w:rsid w:val="00BC01C4"/>
    <w:rsid w:val="00BC1CE1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31E7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6BBD"/>
    <w:rsid w:val="00F04665"/>
    <w:rsid w:val="00F063DC"/>
    <w:rsid w:val="00F066E3"/>
    <w:rsid w:val="00F20D42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603E9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01584"/>
  <w15:chartTrackingRefBased/>
  <w15:docId w15:val="{788E97A2-5950-4A4E-ABD9-84E435AC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uploads/documents/2020/10u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otraveler.ru/spravka/benzine-in-euro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Дмитрий Валентинович Невертович</cp:lastModifiedBy>
  <cp:revision>8</cp:revision>
  <cp:lastPrinted>2020-01-31T05:34:00Z</cp:lastPrinted>
  <dcterms:created xsi:type="dcterms:W3CDTF">2020-02-12T08:18:00Z</dcterms:created>
  <dcterms:modified xsi:type="dcterms:W3CDTF">2020-02-17T10:46:00Z</dcterms:modified>
</cp:coreProperties>
</file>