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A5" w:rsidRPr="005362D1" w:rsidRDefault="009E46A5" w:rsidP="005362D1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pacing w:val="0"/>
          <w:sz w:val="24"/>
          <w:szCs w:val="24"/>
          <w:lang w:eastAsia="ru-RU"/>
        </w:rPr>
      </w:pPr>
      <w:r w:rsidRPr="005362D1">
        <w:rPr>
          <w:rFonts w:ascii="Times New Roman" w:hAnsi="Times New Roman"/>
          <w:spacing w:val="0"/>
          <w:sz w:val="24"/>
          <w:szCs w:val="24"/>
          <w:lang w:eastAsia="ru-RU"/>
        </w:rPr>
        <w:t>МАТЕРИАЛЫ</w:t>
      </w:r>
    </w:p>
    <w:p w:rsidR="009E46A5" w:rsidRPr="005362D1" w:rsidRDefault="009E46A5" w:rsidP="005362D1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pacing w:val="0"/>
          <w:sz w:val="24"/>
          <w:szCs w:val="24"/>
          <w:lang w:eastAsia="ru-RU"/>
        </w:rPr>
      </w:pPr>
      <w:r w:rsidRPr="005362D1">
        <w:rPr>
          <w:rFonts w:ascii="Times New Roman" w:hAnsi="Times New Roman"/>
          <w:spacing w:val="0"/>
          <w:sz w:val="24"/>
          <w:szCs w:val="24"/>
          <w:lang w:eastAsia="ru-RU"/>
        </w:rPr>
        <w:t>для членов информационно-пропагандистских групп</w:t>
      </w:r>
    </w:p>
    <w:p w:rsidR="009E46A5" w:rsidRPr="005362D1" w:rsidRDefault="009E46A5" w:rsidP="005362D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pacing w:val="0"/>
          <w:sz w:val="24"/>
          <w:szCs w:val="24"/>
          <w:lang w:eastAsia="ru-RU"/>
        </w:rPr>
      </w:pPr>
      <w:r w:rsidRPr="005362D1">
        <w:rPr>
          <w:rFonts w:ascii="Times New Roman" w:hAnsi="Times New Roman"/>
          <w:spacing w:val="0"/>
          <w:sz w:val="24"/>
          <w:szCs w:val="24"/>
          <w:lang w:eastAsia="ru-RU"/>
        </w:rPr>
        <w:t>(февраль 2023 г.)</w:t>
      </w:r>
    </w:p>
    <w:p w:rsidR="009E46A5" w:rsidRPr="009E46A5" w:rsidRDefault="009E46A5" w:rsidP="009E46A5">
      <w:pPr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9E46A5" w:rsidRPr="009E46A5" w:rsidRDefault="009E46A5" w:rsidP="00E35C67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/>
          <w:b/>
          <w:spacing w:val="0"/>
          <w:sz w:val="30"/>
          <w:szCs w:val="30"/>
          <w:lang w:eastAsia="ru-RU"/>
        </w:rPr>
      </w:pPr>
      <w:r w:rsidRPr="005362D1">
        <w:rPr>
          <w:rFonts w:ascii="Times New Roman" w:eastAsia="Calibri" w:hAnsi="Times New Roman"/>
          <w:b/>
          <w:spacing w:val="0"/>
          <w:sz w:val="29"/>
          <w:szCs w:val="29"/>
          <w:lang w:eastAsia="ru-RU"/>
        </w:rPr>
        <w:t xml:space="preserve">ОБ ИТОГАХ СОЦИАЛЬНО-ЭКОНОМИЧЕСКОГО РАЗВИТИЯ ГРОДНЕНСКОЙ ОБЛАСТИ </w:t>
      </w:r>
      <w:r w:rsidRPr="005362D1">
        <w:rPr>
          <w:rFonts w:ascii="Times New Roman" w:hAnsi="Times New Roman"/>
          <w:b/>
          <w:spacing w:val="0"/>
          <w:sz w:val="29"/>
          <w:szCs w:val="29"/>
          <w:lang w:eastAsia="ru-RU"/>
        </w:rPr>
        <w:t xml:space="preserve">ЗА ЯНВАРЬ – </w:t>
      </w:r>
      <w:r w:rsidR="00E35C67" w:rsidRPr="005362D1">
        <w:rPr>
          <w:rFonts w:ascii="Times New Roman" w:hAnsi="Times New Roman"/>
          <w:b/>
          <w:spacing w:val="0"/>
          <w:sz w:val="29"/>
          <w:szCs w:val="29"/>
          <w:lang w:eastAsia="ru-RU"/>
        </w:rPr>
        <w:t xml:space="preserve">ДЕКАБРЬ </w:t>
      </w:r>
      <w:r w:rsidRPr="005362D1">
        <w:rPr>
          <w:rFonts w:ascii="Times New Roman" w:hAnsi="Times New Roman"/>
          <w:b/>
          <w:spacing w:val="0"/>
          <w:sz w:val="29"/>
          <w:szCs w:val="29"/>
          <w:lang w:eastAsia="ru-RU"/>
        </w:rPr>
        <w:t>202</w:t>
      </w:r>
      <w:r w:rsidR="00E35C67" w:rsidRPr="005362D1">
        <w:rPr>
          <w:rFonts w:ascii="Times New Roman" w:hAnsi="Times New Roman"/>
          <w:b/>
          <w:spacing w:val="0"/>
          <w:sz w:val="29"/>
          <w:szCs w:val="29"/>
          <w:lang w:eastAsia="ru-RU"/>
        </w:rPr>
        <w:t>2</w:t>
      </w:r>
      <w:r w:rsidR="005362D1"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 г</w:t>
      </w:r>
      <w:r w:rsidRPr="009E46A5"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. </w:t>
      </w:r>
    </w:p>
    <w:p w:rsidR="009E46A5" w:rsidRPr="009E46A5" w:rsidRDefault="009E46A5" w:rsidP="009E46A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/>
          <w:b/>
          <w:spacing w:val="0"/>
          <w:sz w:val="30"/>
          <w:szCs w:val="30"/>
          <w:lang w:val="be-BY" w:eastAsia="ru-RU"/>
        </w:rPr>
      </w:pPr>
    </w:p>
    <w:p w:rsidR="009E46A5" w:rsidRPr="005362D1" w:rsidRDefault="009E46A5" w:rsidP="009E46A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/>
          <w:i/>
          <w:spacing w:val="0"/>
          <w:sz w:val="24"/>
          <w:szCs w:val="24"/>
          <w:lang w:eastAsia="ru-RU"/>
        </w:rPr>
      </w:pPr>
      <w:r w:rsidRPr="005362D1">
        <w:rPr>
          <w:rFonts w:ascii="Times New Roman" w:eastAsia="Calibri" w:hAnsi="Times New Roman"/>
          <w:i/>
          <w:spacing w:val="0"/>
          <w:sz w:val="24"/>
          <w:szCs w:val="24"/>
          <w:lang w:eastAsia="ru-RU"/>
        </w:rPr>
        <w:t>Материал подготовлен</w:t>
      </w:r>
      <w:r w:rsidR="005362D1">
        <w:rPr>
          <w:rFonts w:ascii="Times New Roman" w:eastAsia="Calibri" w:hAnsi="Times New Roman"/>
          <w:i/>
          <w:spacing w:val="0"/>
          <w:sz w:val="24"/>
          <w:szCs w:val="24"/>
          <w:lang w:eastAsia="ru-RU"/>
        </w:rPr>
        <w:t xml:space="preserve"> </w:t>
      </w:r>
      <w:r w:rsidRPr="005362D1">
        <w:rPr>
          <w:rFonts w:ascii="Times New Roman" w:eastAsia="Calibri" w:hAnsi="Times New Roman"/>
          <w:i/>
          <w:spacing w:val="0"/>
          <w:sz w:val="24"/>
          <w:szCs w:val="24"/>
          <w:lang w:eastAsia="ru-RU"/>
        </w:rPr>
        <w:t>комитетом экономики Гродненского облисполкома</w:t>
      </w:r>
    </w:p>
    <w:p w:rsidR="00961999" w:rsidRPr="00400650" w:rsidRDefault="00961999" w:rsidP="00400650">
      <w:pPr>
        <w:widowControl w:val="0"/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400650" w:rsidRPr="005362D1" w:rsidRDefault="00400650" w:rsidP="00400650">
      <w:pPr>
        <w:ind w:firstLine="720"/>
        <w:rPr>
          <w:rFonts w:ascii="Times New Roman" w:hAnsi="Times New Roman"/>
          <w:spacing w:val="0"/>
          <w:sz w:val="29"/>
          <w:szCs w:val="29"/>
          <w:lang w:eastAsia="ru-RU"/>
        </w:rPr>
      </w:pPr>
      <w:r w:rsidRPr="005362D1">
        <w:rPr>
          <w:rFonts w:ascii="Times New Roman" w:hAnsi="Times New Roman"/>
          <w:spacing w:val="0"/>
          <w:sz w:val="29"/>
          <w:szCs w:val="29"/>
          <w:lang w:eastAsia="ru-RU"/>
        </w:rPr>
        <w:t>В январе – декабре 2022 г. объем валового регионального продукта составил 20,3 млрд. рублей, или 96,6 % к уровню 2021 года (задание на январь – декабрь 2022 г. – 104,8 %), в том числе по видам деятельности: промышленность – 94,7% (удельный вес – 34,4 %), сельское, лесное и рыбное хозяйство – 108,0 % (11,4 %), строительство – 89,9 % (4,7 %), оптовая и розничная торговля; ремонт автомобилей и мотоциклов – 92,9 % (5,8 %), транспортная деятельность, складирование, почтовая и курьерская деятельность – 78,5 % (4,0 %).</w:t>
      </w:r>
    </w:p>
    <w:p w:rsidR="00400650" w:rsidRPr="005362D1" w:rsidRDefault="00400650" w:rsidP="00400650">
      <w:pPr>
        <w:ind w:firstLine="720"/>
        <w:rPr>
          <w:rFonts w:ascii="Times New Roman" w:hAnsi="Times New Roman"/>
          <w:spacing w:val="0"/>
          <w:sz w:val="29"/>
          <w:szCs w:val="29"/>
          <w:lang w:eastAsia="ru-RU"/>
        </w:rPr>
      </w:pPr>
      <w:r w:rsidRPr="005362D1">
        <w:rPr>
          <w:rFonts w:ascii="Times New Roman" w:hAnsi="Times New Roman"/>
          <w:spacing w:val="0"/>
          <w:sz w:val="29"/>
          <w:szCs w:val="29"/>
          <w:lang w:eastAsia="ru-RU"/>
        </w:rPr>
        <w:t>Произведено промышленной продукции на сумму 18,7 млрд. рублей, что составляет в объеме республики 11,0 %.</w:t>
      </w:r>
    </w:p>
    <w:p w:rsidR="00400650" w:rsidRPr="005362D1" w:rsidRDefault="00400650" w:rsidP="00400650">
      <w:pPr>
        <w:ind w:firstLine="720"/>
        <w:rPr>
          <w:rFonts w:ascii="Times New Roman" w:hAnsi="Times New Roman"/>
          <w:spacing w:val="0"/>
          <w:sz w:val="29"/>
          <w:szCs w:val="29"/>
          <w:lang w:eastAsia="ru-RU"/>
        </w:rPr>
      </w:pPr>
      <w:r w:rsidRPr="005362D1">
        <w:rPr>
          <w:rFonts w:ascii="Times New Roman" w:hAnsi="Times New Roman"/>
          <w:spacing w:val="0"/>
          <w:sz w:val="29"/>
          <w:szCs w:val="29"/>
          <w:lang w:eastAsia="ru-RU"/>
        </w:rPr>
        <w:t>Индекс физического объема производства по набору товаров-представителей составил 94,1 % (декабрь 2022 г. к ноябрю 2022 г. – 105,1%), в том числе: обрабатывающая промышленность – 96,4% (удельный вес в общем объеме производства – 90,1%), снабжение электроэнергией, газом, паром, горячей водой и кондиционированным воздухом – 86,8 % (8,3 %), водоснабжение; сбор, обработка и удаление отходов, деятельность по ликвидации загрязнений – 95,0 % (1,5 %), горнодобывающая промышленность – 99,0 % (0,1 %).</w:t>
      </w:r>
    </w:p>
    <w:p w:rsidR="00400650" w:rsidRPr="005362D1" w:rsidRDefault="00400650" w:rsidP="00400650">
      <w:pPr>
        <w:ind w:firstLine="720"/>
        <w:rPr>
          <w:rFonts w:ascii="Times New Roman" w:hAnsi="Times New Roman"/>
          <w:spacing w:val="0"/>
          <w:sz w:val="29"/>
          <w:szCs w:val="29"/>
          <w:lang w:eastAsia="ru-RU"/>
        </w:rPr>
      </w:pPr>
      <w:r w:rsidRPr="005362D1">
        <w:rPr>
          <w:rFonts w:ascii="Times New Roman" w:hAnsi="Times New Roman"/>
          <w:spacing w:val="0"/>
          <w:sz w:val="29"/>
          <w:szCs w:val="29"/>
          <w:lang w:eastAsia="ru-RU"/>
        </w:rPr>
        <w:t>На 1 января 2023 г. на складах промышленных предприятий находилось готовой продукции на сумму 1,2 млрд. рублей, удельный вес запасов в среднемесячном объеме производства составил 90,8 % (на 01.01.2022 – 69,2 %). За декабрь 2022 г. запасы готовой продукции снизились на 57,2 млн. рублей (с начала 2022 года выросли на 355,2 млн. рублей).</w:t>
      </w:r>
    </w:p>
    <w:p w:rsidR="00400650" w:rsidRPr="005362D1" w:rsidRDefault="00400650" w:rsidP="000F5F3A">
      <w:pPr>
        <w:tabs>
          <w:tab w:val="left" w:pos="3969"/>
        </w:tabs>
        <w:ind w:firstLine="709"/>
        <w:rPr>
          <w:rFonts w:ascii="Times New Roman" w:hAnsi="Times New Roman"/>
          <w:bCs/>
          <w:spacing w:val="0"/>
          <w:sz w:val="29"/>
          <w:szCs w:val="29"/>
          <w:lang w:eastAsia="ru-RU"/>
        </w:rPr>
      </w:pPr>
      <w:r w:rsidRPr="005362D1">
        <w:rPr>
          <w:rFonts w:ascii="Times New Roman" w:hAnsi="Times New Roman"/>
          <w:bCs/>
          <w:spacing w:val="0"/>
          <w:sz w:val="29"/>
          <w:szCs w:val="29"/>
          <w:lang w:eastAsia="ru-RU"/>
        </w:rPr>
        <w:t xml:space="preserve">За январь – </w:t>
      </w:r>
      <w:r w:rsidR="00BA60E4" w:rsidRPr="005362D1">
        <w:rPr>
          <w:rFonts w:ascii="Times New Roman" w:hAnsi="Times New Roman"/>
          <w:bCs/>
          <w:spacing w:val="0"/>
          <w:sz w:val="29"/>
          <w:szCs w:val="29"/>
          <w:lang w:eastAsia="ru-RU"/>
        </w:rPr>
        <w:t>декабрь</w:t>
      </w:r>
      <w:r w:rsidRPr="005362D1">
        <w:rPr>
          <w:rFonts w:ascii="Times New Roman" w:hAnsi="Times New Roman"/>
          <w:bCs/>
          <w:spacing w:val="0"/>
          <w:sz w:val="29"/>
          <w:szCs w:val="29"/>
          <w:lang w:eastAsia="ru-RU"/>
        </w:rPr>
        <w:t xml:space="preserve"> 2022 г. произведено импортозамещающей продукции на сумму </w:t>
      </w:r>
      <w:r w:rsidR="000F5F3A" w:rsidRPr="005362D1">
        <w:rPr>
          <w:rFonts w:ascii="Times New Roman" w:hAnsi="Times New Roman"/>
          <w:bCs/>
          <w:spacing w:val="0"/>
          <w:sz w:val="29"/>
          <w:szCs w:val="29"/>
          <w:lang w:eastAsia="ru-RU"/>
        </w:rPr>
        <w:t>937,8</w:t>
      </w:r>
      <w:r w:rsidRPr="005362D1">
        <w:rPr>
          <w:rFonts w:ascii="Times New Roman" w:hAnsi="Times New Roman"/>
          <w:bCs/>
          <w:spacing w:val="0"/>
          <w:sz w:val="29"/>
          <w:szCs w:val="29"/>
          <w:lang w:eastAsia="ru-RU"/>
        </w:rPr>
        <w:t xml:space="preserve"> млн. долл. США (план на 2022 год – 914,6 млн. долларов США). На экспорт поставлено продукции на 430,7 млн. долларов США. </w:t>
      </w:r>
    </w:p>
    <w:p w:rsidR="00400650" w:rsidRPr="005362D1" w:rsidRDefault="00400650" w:rsidP="00400650">
      <w:pPr>
        <w:ind w:firstLine="709"/>
        <w:contextualSpacing/>
        <w:rPr>
          <w:rFonts w:ascii="Times New Roman" w:hAnsi="Times New Roman"/>
          <w:spacing w:val="0"/>
          <w:sz w:val="29"/>
          <w:szCs w:val="29"/>
          <w:lang w:eastAsia="ru-RU"/>
        </w:rPr>
      </w:pPr>
      <w:r w:rsidRPr="005362D1">
        <w:rPr>
          <w:rFonts w:ascii="Times New Roman" w:hAnsi="Times New Roman"/>
          <w:spacing w:val="0"/>
          <w:sz w:val="29"/>
          <w:szCs w:val="29"/>
        </w:rPr>
        <w:t>За январь – декабрь 2022 г. объем валовой продукции с</w:t>
      </w:r>
      <w:r w:rsidRPr="005362D1">
        <w:rPr>
          <w:rFonts w:ascii="Times New Roman" w:eastAsia="Calibri" w:hAnsi="Times New Roman"/>
          <w:spacing w:val="0"/>
          <w:sz w:val="29"/>
          <w:szCs w:val="29"/>
        </w:rPr>
        <w:t>ельского хозяйства</w:t>
      </w:r>
      <w:r w:rsidRPr="005362D1">
        <w:rPr>
          <w:rFonts w:ascii="Times New Roman" w:hAnsi="Times New Roman"/>
          <w:spacing w:val="0"/>
          <w:sz w:val="29"/>
          <w:szCs w:val="29"/>
        </w:rPr>
        <w:t xml:space="preserve"> во всех категориях хозяйств в текущих ценах составил </w:t>
      </w:r>
      <w:r w:rsidRPr="005362D1">
        <w:rPr>
          <w:rFonts w:ascii="Times New Roman" w:hAnsi="Times New Roman"/>
          <w:sz w:val="29"/>
          <w:szCs w:val="29"/>
        </w:rPr>
        <w:t>5,6</w:t>
      </w:r>
      <w:r w:rsidRPr="005362D1">
        <w:rPr>
          <w:rFonts w:ascii="Times New Roman" w:hAnsi="Times New Roman"/>
          <w:spacing w:val="0"/>
          <w:sz w:val="29"/>
          <w:szCs w:val="29"/>
          <w:lang w:eastAsia="ru-RU"/>
        </w:rPr>
        <w:t xml:space="preserve"> </w:t>
      </w:r>
      <w:r w:rsidRPr="005362D1">
        <w:rPr>
          <w:rFonts w:ascii="Times New Roman" w:hAnsi="Times New Roman"/>
          <w:spacing w:val="0"/>
          <w:sz w:val="29"/>
          <w:szCs w:val="29"/>
        </w:rPr>
        <w:t xml:space="preserve">млрд. рублей, или 106,9 % </w:t>
      </w:r>
      <w:r w:rsidRPr="005362D1">
        <w:rPr>
          <w:rFonts w:ascii="Times New Roman" w:eastAsia="Calibri" w:hAnsi="Times New Roman"/>
          <w:spacing w:val="0"/>
          <w:sz w:val="29"/>
          <w:szCs w:val="29"/>
        </w:rPr>
        <w:t xml:space="preserve">(в сопоставимых ценах) </w:t>
      </w:r>
      <w:r w:rsidRPr="005362D1">
        <w:rPr>
          <w:rFonts w:ascii="Times New Roman" w:hAnsi="Times New Roman"/>
          <w:spacing w:val="0"/>
          <w:sz w:val="29"/>
          <w:szCs w:val="29"/>
        </w:rPr>
        <w:t xml:space="preserve">к 2021 году. Сельскохозяйственными организациями, включая крестьянские (фермерские) хозяйства, произведено продукции в текущих ценах на сумму </w:t>
      </w:r>
      <w:r w:rsidRPr="005362D1">
        <w:rPr>
          <w:rFonts w:ascii="Times New Roman" w:hAnsi="Times New Roman"/>
          <w:sz w:val="29"/>
          <w:szCs w:val="29"/>
        </w:rPr>
        <w:t xml:space="preserve">4,7 </w:t>
      </w:r>
      <w:r w:rsidRPr="005362D1">
        <w:rPr>
          <w:rFonts w:ascii="Times New Roman" w:hAnsi="Times New Roman"/>
          <w:spacing w:val="0"/>
          <w:sz w:val="29"/>
          <w:szCs w:val="29"/>
        </w:rPr>
        <w:t xml:space="preserve">млрд. рублей, или 106,6 %, в том числе продукции животноводства -  </w:t>
      </w:r>
      <w:r w:rsidRPr="005362D1">
        <w:rPr>
          <w:rFonts w:ascii="Times New Roman" w:hAnsi="Times New Roman"/>
          <w:spacing w:val="0"/>
          <w:sz w:val="29"/>
          <w:szCs w:val="29"/>
          <w:lang w:eastAsia="ru-RU"/>
        </w:rPr>
        <w:t xml:space="preserve">98,7 % к 2021 году (удельный вес составил 56,5 %), растениеводства - 118,9 % (43,5 %). </w:t>
      </w:r>
    </w:p>
    <w:p w:rsidR="00400650" w:rsidRPr="005362D1" w:rsidRDefault="00400650" w:rsidP="00400650">
      <w:pPr>
        <w:ind w:firstLine="709"/>
        <w:rPr>
          <w:rFonts w:ascii="Times New Roman" w:hAnsi="Times New Roman"/>
          <w:spacing w:val="0"/>
          <w:sz w:val="29"/>
          <w:szCs w:val="29"/>
          <w:lang w:eastAsia="ru-RU"/>
        </w:rPr>
      </w:pPr>
      <w:r w:rsidRPr="005362D1">
        <w:rPr>
          <w:rFonts w:ascii="Times New Roman" w:hAnsi="Times New Roman"/>
          <w:spacing w:val="0"/>
          <w:sz w:val="29"/>
          <w:szCs w:val="29"/>
          <w:lang w:eastAsia="ru-RU"/>
        </w:rPr>
        <w:lastRenderedPageBreak/>
        <w:t>В 2022 году введено в эксплуатацию 477,5</w:t>
      </w:r>
      <w:r w:rsidRPr="005362D1">
        <w:rPr>
          <w:rFonts w:ascii="Times New Roman" w:hAnsi="Times New Roman"/>
          <w:spacing w:val="0"/>
          <w:sz w:val="29"/>
          <w:szCs w:val="29"/>
          <w:lang w:eastAsia="zh-CN"/>
        </w:rPr>
        <w:t xml:space="preserve"> </w:t>
      </w:r>
      <w:r w:rsidRPr="005362D1">
        <w:rPr>
          <w:rFonts w:ascii="Times New Roman" w:hAnsi="Times New Roman"/>
          <w:spacing w:val="0"/>
          <w:sz w:val="29"/>
          <w:szCs w:val="29"/>
          <w:lang w:eastAsia="ru-RU"/>
        </w:rPr>
        <w:t>тыс. кв. метров общей площади жилья (100,5 % от установленного задания). Для граждан, осуществляющих жилищное строительство с государственной поддержкой, сдано 191,1 тыс. кв. метров общей площади жилья (109,2 %).</w:t>
      </w:r>
    </w:p>
    <w:p w:rsidR="00400650" w:rsidRPr="005362D1" w:rsidRDefault="00400650" w:rsidP="00400650">
      <w:pPr>
        <w:ind w:firstLine="709"/>
        <w:rPr>
          <w:rFonts w:ascii="Times New Roman" w:hAnsi="Times New Roman"/>
          <w:spacing w:val="0"/>
          <w:sz w:val="29"/>
          <w:szCs w:val="29"/>
          <w:lang w:eastAsia="ru-RU"/>
        </w:rPr>
      </w:pPr>
      <w:r w:rsidRPr="005362D1">
        <w:rPr>
          <w:rFonts w:ascii="Times New Roman" w:hAnsi="Times New Roman"/>
          <w:spacing w:val="0"/>
          <w:sz w:val="29"/>
          <w:szCs w:val="29"/>
          <w:lang w:eastAsia="ru-RU"/>
        </w:rPr>
        <w:t>Введены в эксплуатацию 1347 квартир для 1339 многодетных семей (задание 1071 семья), направлены на улучшение жилищных условий 1224 многодетные семьи (задание 1200 семей).</w:t>
      </w:r>
    </w:p>
    <w:p w:rsidR="00400650" w:rsidRPr="005362D1" w:rsidRDefault="00400650" w:rsidP="00400650">
      <w:pPr>
        <w:ind w:firstLine="709"/>
        <w:rPr>
          <w:rFonts w:ascii="Times New Roman" w:hAnsi="Times New Roman"/>
          <w:spacing w:val="0"/>
          <w:sz w:val="29"/>
          <w:szCs w:val="29"/>
          <w:lang w:eastAsia="ru-RU"/>
        </w:rPr>
      </w:pPr>
      <w:r w:rsidRPr="005362D1">
        <w:rPr>
          <w:rFonts w:ascii="Times New Roman" w:hAnsi="Times New Roman"/>
          <w:spacing w:val="0"/>
          <w:sz w:val="29"/>
          <w:szCs w:val="29"/>
          <w:lang w:eastAsia="ru-RU"/>
        </w:rPr>
        <w:t>Ввод в действие индивидуальных жилых домов населением составил 172,8 тыс. кв. метров, или 36,2 % от общего ввода жилья.</w:t>
      </w:r>
    </w:p>
    <w:p w:rsidR="005362D1" w:rsidRPr="005362D1" w:rsidRDefault="00400650" w:rsidP="005362D1">
      <w:pPr>
        <w:widowControl w:val="0"/>
        <w:suppressAutoHyphens/>
        <w:autoSpaceDE w:val="0"/>
        <w:ind w:firstLine="709"/>
        <w:rPr>
          <w:rFonts w:ascii="Times New Roman" w:hAnsi="Times New Roman"/>
          <w:spacing w:val="0"/>
          <w:sz w:val="29"/>
          <w:szCs w:val="29"/>
          <w:lang w:eastAsia="zh-CN"/>
        </w:rPr>
      </w:pPr>
      <w:r w:rsidRPr="005362D1">
        <w:rPr>
          <w:rFonts w:ascii="Times New Roman" w:hAnsi="Times New Roman"/>
          <w:spacing w:val="0"/>
          <w:sz w:val="29"/>
          <w:szCs w:val="29"/>
          <w:lang w:eastAsia="ru-RU"/>
        </w:rPr>
        <w:t>В области построены 42 квартиры (2,0 тыс.</w:t>
      </w:r>
      <w:r w:rsidR="00E35C67" w:rsidRPr="005362D1">
        <w:rPr>
          <w:rFonts w:ascii="Times New Roman" w:hAnsi="Times New Roman"/>
          <w:spacing w:val="0"/>
          <w:sz w:val="29"/>
          <w:szCs w:val="29"/>
          <w:lang w:eastAsia="ru-RU"/>
        </w:rPr>
        <w:t xml:space="preserve"> </w:t>
      </w:r>
      <w:r w:rsidRPr="005362D1">
        <w:rPr>
          <w:rFonts w:ascii="Times New Roman" w:hAnsi="Times New Roman"/>
          <w:spacing w:val="0"/>
          <w:sz w:val="29"/>
          <w:szCs w:val="29"/>
          <w:lang w:eastAsia="ru-RU"/>
        </w:rPr>
        <w:t>кв.</w:t>
      </w:r>
      <w:r w:rsidR="00E35C67" w:rsidRPr="005362D1">
        <w:rPr>
          <w:rFonts w:ascii="Times New Roman" w:hAnsi="Times New Roman"/>
          <w:spacing w:val="0"/>
          <w:sz w:val="29"/>
          <w:szCs w:val="29"/>
          <w:lang w:eastAsia="ru-RU"/>
        </w:rPr>
        <w:t xml:space="preserve"> </w:t>
      </w:r>
      <w:r w:rsidRPr="005362D1">
        <w:rPr>
          <w:rFonts w:ascii="Times New Roman" w:hAnsi="Times New Roman"/>
          <w:spacing w:val="0"/>
          <w:sz w:val="29"/>
          <w:szCs w:val="29"/>
          <w:lang w:eastAsia="ru-RU"/>
        </w:rPr>
        <w:t>метров) социального пользования, а также 240 арендные квартиры общей площадью 15,8 тыс. кв. метров.</w:t>
      </w:r>
      <w:r w:rsidR="005362D1" w:rsidRPr="005362D1">
        <w:rPr>
          <w:rFonts w:ascii="Times New Roman" w:hAnsi="Times New Roman"/>
          <w:spacing w:val="0"/>
          <w:sz w:val="29"/>
          <w:szCs w:val="29"/>
          <w:lang w:eastAsia="ru-RU"/>
        </w:rPr>
        <w:t xml:space="preserve"> </w:t>
      </w:r>
      <w:r w:rsidR="005362D1" w:rsidRPr="005362D1">
        <w:rPr>
          <w:rFonts w:ascii="Times New Roman" w:hAnsi="Times New Roman"/>
          <w:spacing w:val="0"/>
          <w:sz w:val="29"/>
          <w:szCs w:val="29"/>
          <w:lang w:eastAsia="zh-CN"/>
        </w:rPr>
        <w:t>В городе-спутнике Скиделе введено в эксплуатацию 5,7 тыс. кв. метров жилья (план – 1,2 тыс.кв.метров).</w:t>
      </w:r>
    </w:p>
    <w:p w:rsidR="00400650" w:rsidRPr="005362D1" w:rsidRDefault="00400650" w:rsidP="00400650">
      <w:pPr>
        <w:widowControl w:val="0"/>
        <w:suppressAutoHyphens/>
        <w:autoSpaceDE w:val="0"/>
        <w:ind w:firstLine="709"/>
        <w:rPr>
          <w:rFonts w:ascii="Times New Roman" w:hAnsi="Times New Roman"/>
          <w:spacing w:val="0"/>
          <w:sz w:val="29"/>
          <w:szCs w:val="29"/>
          <w:lang w:eastAsia="zh-CN"/>
        </w:rPr>
      </w:pPr>
      <w:r w:rsidRPr="005362D1">
        <w:rPr>
          <w:rFonts w:ascii="Times New Roman" w:hAnsi="Times New Roman"/>
          <w:spacing w:val="0"/>
          <w:sz w:val="29"/>
          <w:szCs w:val="29"/>
          <w:lang w:eastAsia="zh-CN"/>
        </w:rPr>
        <w:t>В целом за отчетный период построено 294,9 тыс. кв. метров энергоэффективного жилья (100% введенного в эксплуатацию многоквартирного жилья).</w:t>
      </w:r>
    </w:p>
    <w:p w:rsidR="00400650" w:rsidRPr="005362D1" w:rsidRDefault="00400650" w:rsidP="00400650">
      <w:pPr>
        <w:widowControl w:val="0"/>
        <w:suppressAutoHyphens/>
        <w:ind w:firstLine="708"/>
        <w:rPr>
          <w:rFonts w:ascii="Times New Roman" w:hAnsi="Times New Roman"/>
          <w:spacing w:val="0"/>
          <w:sz w:val="29"/>
          <w:szCs w:val="29"/>
          <w:lang w:eastAsia="zh-CN"/>
        </w:rPr>
      </w:pPr>
      <w:r w:rsidRPr="005362D1">
        <w:rPr>
          <w:rFonts w:ascii="Times New Roman" w:hAnsi="Times New Roman"/>
          <w:spacing w:val="0"/>
          <w:sz w:val="29"/>
          <w:szCs w:val="29"/>
          <w:lang w:eastAsia="zh-CN"/>
        </w:rPr>
        <w:t>На жилищное строительство направлено 600,2 млн. рублей.</w:t>
      </w:r>
    </w:p>
    <w:p w:rsidR="00400650" w:rsidRPr="005362D1" w:rsidRDefault="00400650" w:rsidP="00400650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pacing w:val="0"/>
          <w:sz w:val="29"/>
          <w:szCs w:val="29"/>
          <w:shd w:val="clear" w:color="auto" w:fill="FFFFFF"/>
          <w:lang w:val="x-none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  <w:shd w:val="clear" w:color="auto" w:fill="FFFFFF"/>
          <w:lang w:val="x-none"/>
        </w:rPr>
        <w:t xml:space="preserve">Розничный товарооборот торговли через все каналы реализации за январь – </w:t>
      </w:r>
      <w:r w:rsidRPr="005362D1">
        <w:rPr>
          <w:rFonts w:ascii="Times New Roman" w:eastAsia="Calibri" w:hAnsi="Times New Roman"/>
          <w:spacing w:val="0"/>
          <w:sz w:val="29"/>
          <w:szCs w:val="29"/>
          <w:shd w:val="clear" w:color="auto" w:fill="FFFFFF"/>
        </w:rPr>
        <w:t>декабрь</w:t>
      </w:r>
      <w:r w:rsidRPr="005362D1">
        <w:rPr>
          <w:rFonts w:ascii="Times New Roman" w:eastAsia="Calibri" w:hAnsi="Times New Roman"/>
          <w:spacing w:val="0"/>
          <w:sz w:val="29"/>
          <w:szCs w:val="29"/>
          <w:shd w:val="clear" w:color="auto" w:fill="FFFFFF"/>
          <w:lang w:val="x-none"/>
        </w:rPr>
        <w:t xml:space="preserve"> 2022 г. составил </w:t>
      </w:r>
      <w:r w:rsidRPr="005362D1">
        <w:rPr>
          <w:rFonts w:ascii="Times New Roman" w:eastAsia="Calibri" w:hAnsi="Times New Roman"/>
          <w:spacing w:val="0"/>
          <w:sz w:val="29"/>
          <w:szCs w:val="29"/>
          <w:shd w:val="clear" w:color="auto" w:fill="FFFFFF"/>
        </w:rPr>
        <w:t>6,7</w:t>
      </w:r>
      <w:r w:rsidRPr="005362D1">
        <w:rPr>
          <w:rFonts w:ascii="Times New Roman" w:eastAsia="Calibri" w:hAnsi="Times New Roman"/>
          <w:spacing w:val="0"/>
          <w:sz w:val="29"/>
          <w:szCs w:val="29"/>
          <w:shd w:val="clear" w:color="auto" w:fill="FFFFFF"/>
          <w:lang w:val="x-none"/>
        </w:rPr>
        <w:t xml:space="preserve"> млрд. рублей, или 9</w:t>
      </w:r>
      <w:r w:rsidRPr="005362D1">
        <w:rPr>
          <w:rFonts w:ascii="Times New Roman" w:eastAsia="Calibri" w:hAnsi="Times New Roman"/>
          <w:spacing w:val="0"/>
          <w:sz w:val="29"/>
          <w:szCs w:val="29"/>
          <w:shd w:val="clear" w:color="auto" w:fill="FFFFFF"/>
        </w:rPr>
        <w:t>8,2</w:t>
      </w:r>
      <w:r w:rsidRPr="005362D1">
        <w:rPr>
          <w:rFonts w:ascii="Times New Roman" w:eastAsia="Calibri" w:hAnsi="Times New Roman"/>
          <w:spacing w:val="0"/>
          <w:sz w:val="29"/>
          <w:szCs w:val="29"/>
          <w:shd w:val="clear" w:color="auto" w:fill="FFFFFF"/>
          <w:lang w:val="x-none"/>
        </w:rPr>
        <w:t xml:space="preserve">% к уровню января – </w:t>
      </w:r>
      <w:r w:rsidRPr="005362D1">
        <w:rPr>
          <w:rFonts w:ascii="Times New Roman" w:eastAsia="Calibri" w:hAnsi="Times New Roman"/>
          <w:spacing w:val="0"/>
          <w:sz w:val="29"/>
          <w:szCs w:val="29"/>
          <w:shd w:val="clear" w:color="auto" w:fill="FFFFFF"/>
        </w:rPr>
        <w:t>декабря</w:t>
      </w:r>
      <w:r w:rsidRPr="005362D1">
        <w:rPr>
          <w:rFonts w:ascii="Times New Roman" w:eastAsia="Calibri" w:hAnsi="Times New Roman"/>
          <w:spacing w:val="0"/>
          <w:sz w:val="29"/>
          <w:szCs w:val="29"/>
          <w:shd w:val="clear" w:color="auto" w:fill="FFFFFF"/>
          <w:lang w:val="x-none"/>
        </w:rPr>
        <w:t xml:space="preserve"> 2021 г. </w:t>
      </w:r>
    </w:p>
    <w:p w:rsidR="00400650" w:rsidRPr="005362D1" w:rsidRDefault="000F5F3A" w:rsidP="00400650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pacing w:val="0"/>
          <w:sz w:val="29"/>
          <w:szCs w:val="29"/>
          <w:shd w:val="clear" w:color="auto" w:fill="FFFFFF"/>
          <w:lang w:val="x-none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  <w:shd w:val="clear" w:color="auto" w:fill="FFFFFF"/>
        </w:rPr>
        <w:t>К</w:t>
      </w:r>
      <w:r w:rsidR="00400650" w:rsidRPr="005362D1">
        <w:rPr>
          <w:rFonts w:ascii="Times New Roman" w:eastAsia="Calibri" w:hAnsi="Times New Roman"/>
          <w:spacing w:val="0"/>
          <w:sz w:val="29"/>
          <w:szCs w:val="29"/>
          <w:shd w:val="clear" w:color="auto" w:fill="FFFFFF"/>
          <w:lang w:val="x-none"/>
        </w:rPr>
        <w:t xml:space="preserve">оличество торговых объектов увеличилось на </w:t>
      </w:r>
      <w:r w:rsidR="00400650" w:rsidRPr="005362D1">
        <w:rPr>
          <w:rFonts w:ascii="Times New Roman" w:eastAsia="Calibri" w:hAnsi="Times New Roman"/>
          <w:spacing w:val="0"/>
          <w:sz w:val="29"/>
          <w:szCs w:val="29"/>
          <w:shd w:val="clear" w:color="auto" w:fill="FFFFFF"/>
        </w:rPr>
        <w:t>502</w:t>
      </w:r>
      <w:r w:rsidR="00400650" w:rsidRPr="005362D1">
        <w:rPr>
          <w:rFonts w:ascii="Times New Roman" w:eastAsia="Calibri" w:hAnsi="Times New Roman"/>
          <w:spacing w:val="0"/>
          <w:sz w:val="29"/>
          <w:szCs w:val="29"/>
          <w:shd w:val="clear" w:color="auto" w:fill="FFFFFF"/>
          <w:lang w:val="x-none"/>
        </w:rPr>
        <w:t xml:space="preserve"> и составило 128</w:t>
      </w:r>
      <w:r w:rsidR="00400650" w:rsidRPr="005362D1">
        <w:rPr>
          <w:rFonts w:ascii="Times New Roman" w:eastAsia="Calibri" w:hAnsi="Times New Roman"/>
          <w:spacing w:val="0"/>
          <w:sz w:val="29"/>
          <w:szCs w:val="29"/>
          <w:shd w:val="clear" w:color="auto" w:fill="FFFFFF"/>
        </w:rPr>
        <w:t>14</w:t>
      </w:r>
      <w:r w:rsidR="00400650" w:rsidRPr="005362D1">
        <w:rPr>
          <w:rFonts w:ascii="Times New Roman" w:eastAsia="Calibri" w:hAnsi="Times New Roman"/>
          <w:spacing w:val="0"/>
          <w:sz w:val="29"/>
          <w:szCs w:val="29"/>
          <w:shd w:val="clear" w:color="auto" w:fill="FFFFFF"/>
          <w:lang w:val="x-none"/>
        </w:rPr>
        <w:t xml:space="preserve"> объекта (магазинов – на 2</w:t>
      </w:r>
      <w:r w:rsidR="00400650" w:rsidRPr="005362D1">
        <w:rPr>
          <w:rFonts w:ascii="Times New Roman" w:eastAsia="Calibri" w:hAnsi="Times New Roman"/>
          <w:spacing w:val="0"/>
          <w:sz w:val="29"/>
          <w:szCs w:val="29"/>
          <w:shd w:val="clear" w:color="auto" w:fill="FFFFFF"/>
        </w:rPr>
        <w:t>47</w:t>
      </w:r>
      <w:r w:rsidR="00400650" w:rsidRPr="005362D1">
        <w:rPr>
          <w:rFonts w:ascii="Times New Roman" w:eastAsia="Calibri" w:hAnsi="Times New Roman"/>
          <w:spacing w:val="0"/>
          <w:sz w:val="29"/>
          <w:szCs w:val="29"/>
          <w:shd w:val="clear" w:color="auto" w:fill="FFFFFF"/>
          <w:lang w:val="x-none"/>
        </w:rPr>
        <w:t xml:space="preserve"> единиц, общее количество – 64</w:t>
      </w:r>
      <w:r w:rsidR="00400650" w:rsidRPr="005362D1">
        <w:rPr>
          <w:rFonts w:ascii="Times New Roman" w:eastAsia="Calibri" w:hAnsi="Times New Roman"/>
          <w:spacing w:val="0"/>
          <w:sz w:val="29"/>
          <w:szCs w:val="29"/>
          <w:shd w:val="clear" w:color="auto" w:fill="FFFFFF"/>
        </w:rPr>
        <w:t>16</w:t>
      </w:r>
      <w:r w:rsidR="00400650" w:rsidRPr="005362D1">
        <w:rPr>
          <w:rFonts w:ascii="Times New Roman" w:eastAsia="Calibri" w:hAnsi="Times New Roman"/>
          <w:spacing w:val="0"/>
          <w:sz w:val="29"/>
          <w:szCs w:val="29"/>
          <w:shd w:val="clear" w:color="auto" w:fill="FFFFFF"/>
          <w:lang w:val="x-none"/>
        </w:rPr>
        <w:t xml:space="preserve">), торговая площадь увеличилась на </w:t>
      </w:r>
      <w:r w:rsidR="00400650" w:rsidRPr="005362D1">
        <w:rPr>
          <w:rFonts w:ascii="Times New Roman" w:eastAsia="Calibri" w:hAnsi="Times New Roman"/>
          <w:spacing w:val="0"/>
          <w:sz w:val="29"/>
          <w:szCs w:val="29"/>
          <w:shd w:val="clear" w:color="auto" w:fill="FFFFFF"/>
        </w:rPr>
        <w:t>40,7</w:t>
      </w:r>
      <w:r w:rsidR="00400650" w:rsidRPr="005362D1">
        <w:rPr>
          <w:rFonts w:ascii="Times New Roman" w:eastAsia="Calibri" w:hAnsi="Times New Roman"/>
          <w:spacing w:val="0"/>
          <w:sz w:val="29"/>
          <w:szCs w:val="29"/>
          <w:shd w:val="clear" w:color="auto" w:fill="FFFFFF"/>
          <w:lang w:val="x-none"/>
        </w:rPr>
        <w:t xml:space="preserve"> тыс. кв. м и составила 73</w:t>
      </w:r>
      <w:r w:rsidR="00400650" w:rsidRPr="005362D1">
        <w:rPr>
          <w:rFonts w:ascii="Times New Roman" w:eastAsia="Calibri" w:hAnsi="Times New Roman"/>
          <w:spacing w:val="0"/>
          <w:sz w:val="29"/>
          <w:szCs w:val="29"/>
          <w:shd w:val="clear" w:color="auto" w:fill="FFFFFF"/>
        </w:rPr>
        <w:t>9,1</w:t>
      </w:r>
      <w:r w:rsidR="00400650" w:rsidRPr="005362D1">
        <w:rPr>
          <w:rFonts w:ascii="Times New Roman" w:eastAsia="Calibri" w:hAnsi="Times New Roman"/>
          <w:spacing w:val="0"/>
          <w:sz w:val="29"/>
          <w:szCs w:val="29"/>
          <w:shd w:val="clear" w:color="auto" w:fill="FFFFFF"/>
          <w:lang w:val="x-none"/>
        </w:rPr>
        <w:t xml:space="preserve"> тыс. кв. м.</w:t>
      </w:r>
    </w:p>
    <w:p w:rsidR="00400650" w:rsidRPr="005362D1" w:rsidRDefault="000F5F3A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29"/>
          <w:szCs w:val="29"/>
          <w:lang w:eastAsia="ru-RU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  <w:lang w:eastAsia="ru-RU"/>
        </w:rPr>
        <w:t>О</w:t>
      </w:r>
      <w:r w:rsidR="00400650" w:rsidRPr="005362D1">
        <w:rPr>
          <w:rFonts w:ascii="Times New Roman" w:eastAsia="Calibri" w:hAnsi="Times New Roman"/>
          <w:spacing w:val="0"/>
          <w:sz w:val="29"/>
          <w:szCs w:val="29"/>
          <w:lang w:eastAsia="ru-RU"/>
        </w:rPr>
        <w:t>бъем инвестиций в основной капитал по области составил 3,4 млрд. рублей, или 84,2 % к уровню января – декабря 2021 г.</w:t>
      </w:r>
    </w:p>
    <w:p w:rsidR="00400650" w:rsidRPr="005362D1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29"/>
          <w:szCs w:val="29"/>
          <w:lang w:eastAsia="ru-RU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  <w:lang w:eastAsia="ru-RU"/>
        </w:rPr>
        <w:t>Технологическая структура инвестиций в основной капитал:</w:t>
      </w:r>
    </w:p>
    <w:p w:rsidR="00400650" w:rsidRPr="005362D1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29"/>
          <w:szCs w:val="29"/>
          <w:lang w:eastAsia="ru-RU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  <w:lang w:eastAsia="ru-RU"/>
        </w:rPr>
        <w:t>строительно-монтажные работы (включая работы по монтажу оборудования) – удельный вес 53,0 % (1,8 млрд. рублей, или 80,0 %);</w:t>
      </w:r>
    </w:p>
    <w:p w:rsidR="00400650" w:rsidRPr="005362D1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29"/>
          <w:szCs w:val="29"/>
          <w:lang w:eastAsia="ru-RU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  <w:lang w:eastAsia="ru-RU"/>
        </w:rPr>
        <w:t>затраты на приобретение машин оборудования, транспортных средств – удельный вес 33,6 % (1,1 млрд. рублей, 88,3 %);</w:t>
      </w:r>
    </w:p>
    <w:p w:rsidR="00400650" w:rsidRPr="005362D1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29"/>
          <w:szCs w:val="29"/>
          <w:lang w:eastAsia="ru-RU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  <w:lang w:eastAsia="ru-RU"/>
        </w:rPr>
        <w:t>прочие затраты – удельный вес 13,4 % (0,5 млрд. рублей).</w:t>
      </w:r>
    </w:p>
    <w:p w:rsidR="00400650" w:rsidRPr="005362D1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29"/>
          <w:szCs w:val="29"/>
          <w:lang w:eastAsia="ru-RU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  <w:lang w:eastAsia="ru-RU"/>
        </w:rPr>
        <w:t>На показатели инвестиционной деятельности области продолжает оказывать значительное влияние завершение инвестиционного проекта по строительству атомной электростанции. За январь – декабрь 2022 г. удельный вес инвестиций в основной капитал по РУП «Белорусская атомная электростанция» составил 16,8 % от общего объема инвестиций области (62,6 % к январю – декабрю 2021 г.).</w:t>
      </w:r>
    </w:p>
    <w:p w:rsidR="00400650" w:rsidRPr="005362D1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29"/>
          <w:szCs w:val="29"/>
          <w:lang w:eastAsia="ru-RU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  <w:lang w:eastAsia="ru-RU"/>
        </w:rPr>
        <w:t xml:space="preserve">Продолжается реализация крупных инвестиционных проектов по строительству деревообрабатывающего завода «Свислочь» </w:t>
      </w:r>
      <w:bookmarkStart w:id="0" w:name="_GoBack"/>
      <w:bookmarkEnd w:id="0"/>
      <w:r w:rsidRPr="005362D1">
        <w:rPr>
          <w:rFonts w:ascii="Times New Roman" w:eastAsia="Calibri" w:hAnsi="Times New Roman"/>
          <w:spacing w:val="0"/>
          <w:sz w:val="29"/>
          <w:szCs w:val="29"/>
          <w:lang w:eastAsia="ru-RU"/>
        </w:rPr>
        <w:t>(ООО «ЭйчЭсБелакон»), созданию производства стеклянной тары с использованием инновационных энергоэффективных и ресурсосберегающих технологий (ОАО «Гродненский стеклозавод»), организации производства и последующей эксплуатации производственного завода Кроноспан в городе Сморгони (Группа компаний Кроноспан), созданию вертикально-интегрированного комплекса по производству хлопковой пряжи и изделий из нее (ООО «Европластекс Инвест»).</w:t>
      </w:r>
    </w:p>
    <w:p w:rsidR="00400650" w:rsidRPr="005362D1" w:rsidRDefault="00400650" w:rsidP="00400650">
      <w:pPr>
        <w:ind w:firstLine="709"/>
        <w:rPr>
          <w:rFonts w:ascii="Times New Roman" w:eastAsia="Calibri" w:hAnsi="Times New Roman"/>
          <w:spacing w:val="0"/>
          <w:sz w:val="29"/>
          <w:szCs w:val="29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</w:rPr>
        <w:t>В январе – ноябре 2022 г. экспорт товаров составил 3,0 млрд. долларов США, или 94,5 % к уровню соответствующего периода 2021 года. Сальдо внешней торговли товарам</w:t>
      </w:r>
      <w:r w:rsidR="005362D1">
        <w:rPr>
          <w:rFonts w:ascii="Times New Roman" w:eastAsia="Calibri" w:hAnsi="Times New Roman"/>
          <w:spacing w:val="0"/>
          <w:sz w:val="29"/>
          <w:szCs w:val="29"/>
        </w:rPr>
        <w:t xml:space="preserve">и к уровню января – ноября </w:t>
      </w:r>
      <w:r w:rsidRPr="005362D1">
        <w:rPr>
          <w:rFonts w:ascii="Times New Roman" w:eastAsia="Calibri" w:hAnsi="Times New Roman"/>
          <w:spacing w:val="0"/>
          <w:sz w:val="29"/>
          <w:szCs w:val="29"/>
        </w:rPr>
        <w:t>2021 г. сложилось положительным в размере 1,5 млрд. долларов США.</w:t>
      </w:r>
    </w:p>
    <w:p w:rsidR="00400650" w:rsidRPr="005362D1" w:rsidRDefault="00400650" w:rsidP="00400650">
      <w:pPr>
        <w:ind w:firstLine="709"/>
        <w:rPr>
          <w:rFonts w:ascii="Times New Roman" w:eastAsia="Calibri" w:hAnsi="Times New Roman"/>
          <w:spacing w:val="0"/>
          <w:sz w:val="29"/>
          <w:szCs w:val="29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</w:rPr>
        <w:t>Основными покупателями гродненских товаров являются 5 стран, на долю которых приходится 75,3 % всего экспорта товаров (Россия – 55,8%, Польша – 6,9%, Дания – 4,4%, Украина – 4,4%, Литва – 3,8%).</w:t>
      </w:r>
    </w:p>
    <w:p w:rsidR="00400650" w:rsidRPr="005362D1" w:rsidRDefault="00400650" w:rsidP="00400650">
      <w:pPr>
        <w:ind w:firstLine="709"/>
        <w:rPr>
          <w:rFonts w:ascii="Times New Roman" w:eastAsia="Calibri" w:hAnsi="Times New Roman"/>
          <w:spacing w:val="0"/>
          <w:sz w:val="29"/>
          <w:szCs w:val="29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</w:rPr>
        <w:t>Российская Федерация является ключевым торговым партнером области. В январе-ноябре 2022 г. экспорт товаров в Российскую Федерацию увеличился на 23,9 млн. долларов США, или на 1,5 п.п., и составил 1,7 млрд. долларов США.</w:t>
      </w:r>
    </w:p>
    <w:p w:rsidR="00400650" w:rsidRPr="005362D1" w:rsidRDefault="00400650" w:rsidP="00400650">
      <w:pPr>
        <w:ind w:firstLine="709"/>
        <w:rPr>
          <w:rFonts w:ascii="Times New Roman" w:eastAsia="Calibri" w:hAnsi="Times New Roman"/>
          <w:spacing w:val="0"/>
          <w:sz w:val="29"/>
          <w:szCs w:val="29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</w:rPr>
        <w:t>Экспорт в Европейский союз составил 634,0 млн. долларов США, темп роста – 86,4%.</w:t>
      </w:r>
      <w:r w:rsidR="0072584E" w:rsidRPr="005362D1">
        <w:rPr>
          <w:rFonts w:ascii="Times New Roman" w:eastAsia="Calibri" w:hAnsi="Times New Roman"/>
          <w:spacing w:val="0"/>
          <w:sz w:val="29"/>
          <w:szCs w:val="29"/>
        </w:rPr>
        <w:t xml:space="preserve"> </w:t>
      </w:r>
      <w:r w:rsidRPr="005362D1">
        <w:rPr>
          <w:rFonts w:ascii="Times New Roman" w:eastAsia="Calibri" w:hAnsi="Times New Roman"/>
          <w:spacing w:val="0"/>
          <w:sz w:val="29"/>
          <w:szCs w:val="29"/>
        </w:rPr>
        <w:t>Наибольший удельный вес в экспорте из стран ЕС приходился на Польшу (32,3%), Данию (20,8%), Литву (18,1 %), Латвию (6,3%).</w:t>
      </w:r>
    </w:p>
    <w:p w:rsidR="00400650" w:rsidRPr="005362D1" w:rsidRDefault="00400650" w:rsidP="00400650">
      <w:pPr>
        <w:ind w:firstLine="709"/>
        <w:rPr>
          <w:rFonts w:ascii="Times New Roman" w:eastAsia="Calibri" w:hAnsi="Times New Roman"/>
          <w:spacing w:val="0"/>
          <w:sz w:val="29"/>
          <w:szCs w:val="29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</w:rPr>
        <w:t>Обеспечена положительная динамика экспорта товаров в прочие страны: Норвегию (100,3 млн. долларов США, увеличение в 11,0 раз), Китай (75,8 млн. долларов США, темп роста – 121,0 %), Турцию (58,0 млн. долларов США, темп роста – 190,3 %).</w:t>
      </w:r>
    </w:p>
    <w:p w:rsidR="00400650" w:rsidRPr="005362D1" w:rsidRDefault="00400650" w:rsidP="00400650">
      <w:pPr>
        <w:ind w:firstLine="708"/>
        <w:rPr>
          <w:rFonts w:ascii="Times New Roman" w:eastAsia="Calibri" w:hAnsi="Times New Roman"/>
          <w:spacing w:val="0"/>
          <w:sz w:val="29"/>
          <w:szCs w:val="29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</w:rPr>
        <w:t>В январе – ноябре 2022 г. экспорт услуг составил 276,0 млн. долларов США, или 104,3% к уровню января-ноября 2021 г., импорт услуг – 422,0 млн. долларов США, или 96,2%. Сальдо внешней торговли услугами сложилось отрицательным в размере «минус» 146,0 млн.</w:t>
      </w:r>
      <w:r w:rsidR="00E35C67" w:rsidRPr="005362D1">
        <w:rPr>
          <w:rFonts w:ascii="Times New Roman" w:eastAsia="Calibri" w:hAnsi="Times New Roman"/>
          <w:spacing w:val="0"/>
          <w:sz w:val="29"/>
          <w:szCs w:val="29"/>
        </w:rPr>
        <w:t xml:space="preserve"> </w:t>
      </w:r>
      <w:r w:rsidRPr="005362D1">
        <w:rPr>
          <w:rFonts w:ascii="Times New Roman" w:eastAsia="Calibri" w:hAnsi="Times New Roman"/>
          <w:spacing w:val="0"/>
          <w:sz w:val="29"/>
          <w:szCs w:val="29"/>
        </w:rPr>
        <w:t>долл.</w:t>
      </w:r>
      <w:r w:rsidR="00E35C67" w:rsidRPr="005362D1">
        <w:rPr>
          <w:rFonts w:ascii="Times New Roman" w:eastAsia="Calibri" w:hAnsi="Times New Roman"/>
          <w:spacing w:val="0"/>
          <w:sz w:val="29"/>
          <w:szCs w:val="29"/>
        </w:rPr>
        <w:t xml:space="preserve"> </w:t>
      </w:r>
      <w:r w:rsidRPr="005362D1">
        <w:rPr>
          <w:rFonts w:ascii="Times New Roman" w:eastAsia="Calibri" w:hAnsi="Times New Roman"/>
          <w:spacing w:val="0"/>
          <w:sz w:val="29"/>
          <w:szCs w:val="29"/>
        </w:rPr>
        <w:t xml:space="preserve">США и увеличилось относительно уровня января – ноября  2021 г. на 28,1 млн. долларов США. </w:t>
      </w:r>
    </w:p>
    <w:p w:rsidR="00400650" w:rsidRPr="005362D1" w:rsidRDefault="00400650" w:rsidP="00400650">
      <w:pPr>
        <w:ind w:firstLine="708"/>
        <w:rPr>
          <w:rFonts w:ascii="Times New Roman" w:eastAsia="Calibri" w:hAnsi="Times New Roman"/>
          <w:spacing w:val="0"/>
          <w:sz w:val="29"/>
          <w:szCs w:val="29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</w:rPr>
        <w:t>Достигнута положительная динамика по следующим видам услуг:</w:t>
      </w:r>
    </w:p>
    <w:p w:rsidR="00400650" w:rsidRPr="005362D1" w:rsidRDefault="00400650" w:rsidP="00400650">
      <w:pPr>
        <w:ind w:firstLine="708"/>
        <w:rPr>
          <w:rFonts w:ascii="Times New Roman" w:eastAsia="Calibri" w:hAnsi="Times New Roman"/>
          <w:spacing w:val="0"/>
          <w:sz w:val="29"/>
          <w:szCs w:val="29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</w:rPr>
        <w:t>транспортным – 150,9 млн. долларов США, или 103,2% к уровню января-ноября 2021 г. (удельный вес – 54,7%);</w:t>
      </w:r>
    </w:p>
    <w:p w:rsidR="00400650" w:rsidRPr="005362D1" w:rsidRDefault="00400650" w:rsidP="00400650">
      <w:pPr>
        <w:ind w:firstLine="708"/>
        <w:rPr>
          <w:rFonts w:ascii="Times New Roman" w:eastAsia="Calibri" w:hAnsi="Times New Roman"/>
          <w:spacing w:val="0"/>
          <w:sz w:val="29"/>
          <w:szCs w:val="29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</w:rPr>
        <w:t>компьютерным, телекоммуникационным и информационным – 50,0 млн. долларов США, или 119,1 % (18,1%);</w:t>
      </w:r>
    </w:p>
    <w:p w:rsidR="00400650" w:rsidRPr="005362D1" w:rsidRDefault="00400650" w:rsidP="00400650">
      <w:pPr>
        <w:ind w:firstLine="708"/>
        <w:rPr>
          <w:rFonts w:ascii="Times New Roman" w:eastAsia="Calibri" w:hAnsi="Times New Roman"/>
          <w:spacing w:val="0"/>
          <w:sz w:val="29"/>
          <w:szCs w:val="29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</w:rPr>
        <w:t>туристическим – 11,9 млн. долларов США, или 185,8% (4,3%);</w:t>
      </w:r>
    </w:p>
    <w:p w:rsidR="00400650" w:rsidRPr="005362D1" w:rsidRDefault="00400650" w:rsidP="00400650">
      <w:pPr>
        <w:ind w:firstLine="708"/>
        <w:rPr>
          <w:rFonts w:ascii="Times New Roman" w:eastAsia="Calibri" w:hAnsi="Times New Roman"/>
          <w:spacing w:val="0"/>
          <w:sz w:val="29"/>
          <w:szCs w:val="29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</w:rPr>
        <w:t>медицинским – 2,7 млн. долларов США, или 123,2% (1,0%).</w:t>
      </w:r>
    </w:p>
    <w:p w:rsidR="00400650" w:rsidRPr="005362D1" w:rsidRDefault="00400650" w:rsidP="00400650">
      <w:pPr>
        <w:ind w:firstLine="708"/>
        <w:rPr>
          <w:rFonts w:ascii="Times New Roman" w:eastAsia="Calibri" w:hAnsi="Times New Roman"/>
          <w:spacing w:val="0"/>
          <w:sz w:val="29"/>
          <w:szCs w:val="29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</w:rPr>
        <w:t>На пять стран приходится около 82% экспорта услуг области: Россия (удельный вес – 56,4%), Польша (11,5%), Литва (5,6%), США (4,8%) и Германия (3,5%).</w:t>
      </w:r>
    </w:p>
    <w:p w:rsidR="00400650" w:rsidRPr="005362D1" w:rsidRDefault="00400650" w:rsidP="00400650">
      <w:pPr>
        <w:tabs>
          <w:tab w:val="left" w:pos="142"/>
          <w:tab w:val="left" w:pos="1065"/>
        </w:tabs>
        <w:ind w:firstLine="720"/>
        <w:rPr>
          <w:rFonts w:ascii="Times New Roman" w:hAnsi="Times New Roman"/>
          <w:bCs/>
          <w:spacing w:val="0"/>
          <w:sz w:val="29"/>
          <w:szCs w:val="29"/>
          <w:lang w:eastAsia="ru-RU"/>
        </w:rPr>
      </w:pPr>
      <w:r w:rsidRPr="005362D1">
        <w:rPr>
          <w:rFonts w:ascii="Times New Roman" w:hAnsi="Times New Roman"/>
          <w:bCs/>
          <w:spacing w:val="0"/>
          <w:sz w:val="29"/>
          <w:szCs w:val="29"/>
          <w:lang w:eastAsia="ru-RU"/>
        </w:rPr>
        <w:t>Выручка от реализации продукции, товаров, работ, услуг за январь – ноябрь 2022 г. в целом по области составила 28,0 млрд. рублей, или 108,3% к январю – ноябрю 2021 г.</w:t>
      </w:r>
    </w:p>
    <w:p w:rsidR="00400650" w:rsidRPr="005362D1" w:rsidRDefault="00400650" w:rsidP="00400650">
      <w:pPr>
        <w:tabs>
          <w:tab w:val="left" w:pos="142"/>
          <w:tab w:val="left" w:pos="1065"/>
        </w:tabs>
        <w:ind w:firstLine="720"/>
        <w:rPr>
          <w:rFonts w:ascii="Times New Roman" w:hAnsi="Times New Roman"/>
          <w:bCs/>
          <w:spacing w:val="0"/>
          <w:sz w:val="29"/>
          <w:szCs w:val="29"/>
          <w:lang w:eastAsia="ru-RU"/>
        </w:rPr>
      </w:pPr>
      <w:r w:rsidRPr="005362D1">
        <w:rPr>
          <w:rFonts w:ascii="Times New Roman" w:hAnsi="Times New Roman"/>
          <w:bCs/>
          <w:spacing w:val="0"/>
          <w:sz w:val="29"/>
          <w:szCs w:val="29"/>
          <w:lang w:eastAsia="ru-RU"/>
        </w:rPr>
        <w:t>Рентабельность продаж увеличилась по сравнению с январем – ноябрем 2021 г. на 0,3 п.п. и составила 10,5 %, в том числе в организациях: сельского, лесного и рыбного хозяйства – на 2,8 п.п. и 13,8%, строительства – на 1,3 п.п. и 6,0 %, торговли – на 1,2 п.п. и 2,4 %, транспорта – на 1,3 п.п. и 2,3 %, соответственно. Снизилась рентабельность продаж в организациях промышленности на 0,5 п.п. и составила 12,7 %.</w:t>
      </w:r>
    </w:p>
    <w:p w:rsidR="00400650" w:rsidRPr="005362D1" w:rsidRDefault="00400650" w:rsidP="00400650">
      <w:pPr>
        <w:tabs>
          <w:tab w:val="left" w:pos="142"/>
          <w:tab w:val="left" w:pos="1065"/>
        </w:tabs>
        <w:ind w:firstLine="720"/>
        <w:rPr>
          <w:rFonts w:ascii="Times New Roman" w:hAnsi="Times New Roman"/>
          <w:bCs/>
          <w:spacing w:val="0"/>
          <w:sz w:val="29"/>
          <w:szCs w:val="29"/>
          <w:lang w:eastAsia="ru-RU"/>
        </w:rPr>
      </w:pPr>
      <w:r w:rsidRPr="005362D1">
        <w:rPr>
          <w:rFonts w:ascii="Times New Roman" w:hAnsi="Times New Roman"/>
          <w:bCs/>
          <w:spacing w:val="0"/>
          <w:sz w:val="29"/>
          <w:szCs w:val="29"/>
          <w:lang w:eastAsia="ru-RU"/>
        </w:rPr>
        <w:t>Количество убыточных организаций составило 71 и снизилось к январю – ноябрю 2021 г. на 18 организаций, удельный вес убыточных организаций – 11,0 % от их общего количества, сумма убытка – 294,2 млн. рублей. Снижено количество убыточных организаций в транспорте с 18 до 11, промышленности – с 25 до 20, сельском хозяйстве – с 8 до 4.</w:t>
      </w:r>
    </w:p>
    <w:p w:rsidR="00400650" w:rsidRPr="005362D1" w:rsidRDefault="00400650" w:rsidP="00400650">
      <w:pPr>
        <w:ind w:firstLine="708"/>
        <w:rPr>
          <w:rFonts w:ascii="Times New Roman" w:eastAsia="Calibri" w:hAnsi="Times New Roman"/>
          <w:spacing w:val="0"/>
          <w:sz w:val="29"/>
          <w:szCs w:val="29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</w:rPr>
        <w:t>В области на постоянной основе принимаются необходимые меры по обеспечению эффективной занятости населения, стабильной ситуации в трудовых коллективах.</w:t>
      </w:r>
    </w:p>
    <w:p w:rsidR="00400650" w:rsidRPr="005362D1" w:rsidRDefault="00400650" w:rsidP="00400650">
      <w:pPr>
        <w:tabs>
          <w:tab w:val="left" w:pos="142"/>
          <w:tab w:val="left" w:pos="1065"/>
        </w:tabs>
        <w:ind w:firstLine="720"/>
        <w:rPr>
          <w:rFonts w:ascii="Times New Roman" w:hAnsi="Times New Roman"/>
          <w:bCs/>
          <w:spacing w:val="0"/>
          <w:sz w:val="29"/>
          <w:szCs w:val="29"/>
          <w:lang w:eastAsia="ru-RU"/>
        </w:rPr>
      </w:pPr>
      <w:r w:rsidRPr="005362D1">
        <w:rPr>
          <w:rFonts w:ascii="Times New Roman" w:hAnsi="Times New Roman"/>
          <w:bCs/>
          <w:spacing w:val="0"/>
          <w:sz w:val="29"/>
          <w:szCs w:val="29"/>
          <w:lang w:eastAsia="ru-RU"/>
        </w:rPr>
        <w:t xml:space="preserve">Уровень безработицы на 1 января 2023 г. составил 0,2 % к численности экономически активного населения. </w:t>
      </w:r>
    </w:p>
    <w:p w:rsidR="000F5F3A" w:rsidRPr="005362D1" w:rsidRDefault="000F5F3A" w:rsidP="000F5F3A">
      <w:pPr>
        <w:ind w:firstLine="708"/>
        <w:rPr>
          <w:rFonts w:ascii="Times New Roman" w:eastAsia="Calibri" w:hAnsi="Times New Roman"/>
          <w:spacing w:val="0"/>
          <w:sz w:val="29"/>
          <w:szCs w:val="29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</w:rPr>
        <w:t xml:space="preserve">В режиме вынужденной неполной занятости в 2022 году работали 8,5 тыс. человек (2,7 </w:t>
      </w:r>
      <w:r w:rsidR="007E5149" w:rsidRPr="005362D1">
        <w:rPr>
          <w:rFonts w:ascii="Times New Roman" w:eastAsia="Calibri" w:hAnsi="Times New Roman"/>
          <w:spacing w:val="0"/>
          <w:sz w:val="29"/>
          <w:szCs w:val="29"/>
        </w:rPr>
        <w:t>%</w:t>
      </w:r>
      <w:r w:rsidRPr="005362D1">
        <w:rPr>
          <w:rFonts w:ascii="Times New Roman" w:eastAsia="Calibri" w:hAnsi="Times New Roman"/>
          <w:spacing w:val="0"/>
          <w:sz w:val="29"/>
          <w:szCs w:val="29"/>
        </w:rPr>
        <w:t xml:space="preserve"> от списочной численности работников), что на 12,4</w:t>
      </w:r>
      <w:r w:rsidR="007E5149" w:rsidRPr="005362D1">
        <w:rPr>
          <w:rFonts w:ascii="Times New Roman" w:eastAsia="Calibri" w:hAnsi="Times New Roman"/>
          <w:spacing w:val="0"/>
          <w:sz w:val="29"/>
          <w:szCs w:val="29"/>
        </w:rPr>
        <w:t>%</w:t>
      </w:r>
      <w:r w:rsidRPr="005362D1">
        <w:rPr>
          <w:rFonts w:ascii="Times New Roman" w:eastAsia="Calibri" w:hAnsi="Times New Roman"/>
          <w:spacing w:val="0"/>
          <w:sz w:val="29"/>
          <w:szCs w:val="29"/>
        </w:rPr>
        <w:t xml:space="preserve"> меньше, чем в 2021 году (9,7 тыс. работников, или 3,0</w:t>
      </w:r>
      <w:r w:rsidR="007E5149" w:rsidRPr="005362D1">
        <w:rPr>
          <w:rFonts w:ascii="Times New Roman" w:eastAsia="Calibri" w:hAnsi="Times New Roman"/>
          <w:spacing w:val="0"/>
          <w:sz w:val="29"/>
          <w:szCs w:val="29"/>
        </w:rPr>
        <w:t>%</w:t>
      </w:r>
      <w:r w:rsidRPr="005362D1">
        <w:rPr>
          <w:rFonts w:ascii="Times New Roman" w:eastAsia="Calibri" w:hAnsi="Times New Roman"/>
          <w:spacing w:val="0"/>
          <w:sz w:val="29"/>
          <w:szCs w:val="29"/>
        </w:rPr>
        <w:t>).</w:t>
      </w:r>
    </w:p>
    <w:p w:rsidR="000F5F3A" w:rsidRPr="005362D1" w:rsidRDefault="00400650" w:rsidP="000F5F3A">
      <w:pPr>
        <w:ind w:firstLine="708"/>
        <w:rPr>
          <w:rFonts w:ascii="Times New Roman" w:eastAsia="Calibri" w:hAnsi="Times New Roman"/>
          <w:spacing w:val="0"/>
          <w:sz w:val="29"/>
          <w:szCs w:val="29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</w:rPr>
        <w:t xml:space="preserve">Отмечается снижение увольнения работников в случае ликвидации организации, сокращения численности или штата работников. </w:t>
      </w:r>
      <w:r w:rsidR="000F5F3A" w:rsidRPr="005362D1">
        <w:rPr>
          <w:rFonts w:ascii="Times New Roman" w:eastAsia="Calibri" w:hAnsi="Times New Roman"/>
          <w:spacing w:val="0"/>
          <w:sz w:val="29"/>
          <w:szCs w:val="29"/>
        </w:rPr>
        <w:t xml:space="preserve">За 2022 год по данным причинам уволено 0,8 тыс. человек, что </w:t>
      </w:r>
      <w:r w:rsidR="00057B6F" w:rsidRPr="005362D1">
        <w:rPr>
          <w:rFonts w:ascii="Times New Roman" w:eastAsia="Calibri" w:hAnsi="Times New Roman"/>
          <w:spacing w:val="0"/>
          <w:sz w:val="29"/>
          <w:szCs w:val="29"/>
        </w:rPr>
        <w:t>в 2 раза</w:t>
      </w:r>
      <w:r w:rsidR="000F5F3A" w:rsidRPr="005362D1">
        <w:rPr>
          <w:rFonts w:ascii="Times New Roman" w:eastAsia="Calibri" w:hAnsi="Times New Roman"/>
          <w:spacing w:val="0"/>
          <w:sz w:val="29"/>
          <w:szCs w:val="29"/>
        </w:rPr>
        <w:t xml:space="preserve"> меньше, чем в 2021 году (1,6 тыс. человек).</w:t>
      </w:r>
    </w:p>
    <w:p w:rsidR="000F5F3A" w:rsidRPr="005362D1" w:rsidRDefault="000F5F3A" w:rsidP="000F5F3A">
      <w:pPr>
        <w:ind w:firstLine="708"/>
        <w:rPr>
          <w:rFonts w:ascii="Times New Roman" w:eastAsia="Calibri" w:hAnsi="Times New Roman"/>
          <w:spacing w:val="0"/>
          <w:sz w:val="29"/>
          <w:szCs w:val="29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</w:rPr>
        <w:t>В экономике области в январе-декабре 2022 г. было занято 447,3 тыс. человек, что на 7,0 тыс. человек, или на 1,5</w:t>
      </w:r>
      <w:r w:rsidR="007E5149" w:rsidRPr="005362D1">
        <w:rPr>
          <w:rFonts w:ascii="Times New Roman" w:eastAsia="Calibri" w:hAnsi="Times New Roman"/>
          <w:spacing w:val="0"/>
          <w:sz w:val="29"/>
          <w:szCs w:val="29"/>
        </w:rPr>
        <w:t>%</w:t>
      </w:r>
      <w:r w:rsidRPr="005362D1">
        <w:rPr>
          <w:rFonts w:ascii="Times New Roman" w:eastAsia="Calibri" w:hAnsi="Times New Roman"/>
          <w:spacing w:val="0"/>
          <w:sz w:val="29"/>
          <w:szCs w:val="29"/>
        </w:rPr>
        <w:t xml:space="preserve">, меньше, чем в январе-декабре 2021 г. </w:t>
      </w:r>
    </w:p>
    <w:p w:rsidR="000F5F3A" w:rsidRPr="005362D1" w:rsidRDefault="000F5F3A" w:rsidP="000F5F3A">
      <w:pPr>
        <w:ind w:firstLine="708"/>
        <w:rPr>
          <w:rFonts w:ascii="Times New Roman" w:eastAsia="Calibri" w:hAnsi="Times New Roman"/>
          <w:spacing w:val="0"/>
          <w:sz w:val="29"/>
          <w:szCs w:val="29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</w:rPr>
        <w:t xml:space="preserve">За январь-декабрь 2022 г. номинальная начисленная среднемесячная заработная плата в целом по области выросла на 16,5 </w:t>
      </w:r>
      <w:r w:rsidR="0072584E" w:rsidRPr="005362D1">
        <w:rPr>
          <w:rFonts w:ascii="Times New Roman" w:eastAsia="Calibri" w:hAnsi="Times New Roman"/>
          <w:spacing w:val="0"/>
          <w:sz w:val="29"/>
          <w:szCs w:val="29"/>
        </w:rPr>
        <w:t>%</w:t>
      </w:r>
      <w:r w:rsidRPr="005362D1">
        <w:rPr>
          <w:rFonts w:ascii="Times New Roman" w:eastAsia="Calibri" w:hAnsi="Times New Roman"/>
          <w:spacing w:val="0"/>
          <w:sz w:val="29"/>
          <w:szCs w:val="29"/>
        </w:rPr>
        <w:t xml:space="preserve"> к уровню 2021 года и достигла 1437,7 рубля. Показатель по росту заработной платы за 2022 год выполнен на 106,6</w:t>
      </w:r>
      <w:r w:rsidR="0072584E" w:rsidRPr="005362D1">
        <w:rPr>
          <w:rFonts w:ascii="Times New Roman" w:eastAsia="Calibri" w:hAnsi="Times New Roman"/>
          <w:spacing w:val="0"/>
          <w:sz w:val="29"/>
          <w:szCs w:val="29"/>
        </w:rPr>
        <w:t>%</w:t>
      </w:r>
      <w:r w:rsidRPr="005362D1">
        <w:rPr>
          <w:rFonts w:ascii="Times New Roman" w:eastAsia="Calibri" w:hAnsi="Times New Roman"/>
          <w:spacing w:val="0"/>
          <w:sz w:val="29"/>
          <w:szCs w:val="29"/>
        </w:rPr>
        <w:t>.</w:t>
      </w:r>
    </w:p>
    <w:p w:rsidR="001C4F47" w:rsidRPr="005362D1" w:rsidRDefault="007E5149" w:rsidP="007E5149">
      <w:pPr>
        <w:ind w:firstLine="708"/>
        <w:rPr>
          <w:rFonts w:ascii="Times New Roman" w:hAnsi="Times New Roman"/>
          <w:color w:val="FFFFFF" w:themeColor="background1"/>
          <w:sz w:val="29"/>
          <w:szCs w:val="29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</w:rPr>
        <w:t>Темп р</w:t>
      </w:r>
      <w:r w:rsidR="00112B26" w:rsidRPr="005362D1">
        <w:rPr>
          <w:rFonts w:ascii="Times New Roman" w:eastAsia="Calibri" w:hAnsi="Times New Roman"/>
          <w:spacing w:val="0"/>
          <w:sz w:val="29"/>
          <w:szCs w:val="29"/>
        </w:rPr>
        <w:t>ост</w:t>
      </w:r>
      <w:r w:rsidRPr="005362D1">
        <w:rPr>
          <w:rFonts w:ascii="Times New Roman" w:eastAsia="Calibri" w:hAnsi="Times New Roman"/>
          <w:spacing w:val="0"/>
          <w:sz w:val="29"/>
          <w:szCs w:val="29"/>
        </w:rPr>
        <w:t>а</w:t>
      </w:r>
      <w:r w:rsidR="00112B26" w:rsidRPr="005362D1">
        <w:rPr>
          <w:rFonts w:ascii="Times New Roman" w:eastAsia="Calibri" w:hAnsi="Times New Roman"/>
          <w:spacing w:val="0"/>
          <w:sz w:val="29"/>
          <w:szCs w:val="29"/>
        </w:rPr>
        <w:t xml:space="preserve"> реальной заработной платы в целом по области </w:t>
      </w:r>
      <w:r w:rsidRPr="005362D1">
        <w:rPr>
          <w:rFonts w:ascii="Times New Roman" w:eastAsia="Calibri" w:hAnsi="Times New Roman"/>
          <w:spacing w:val="0"/>
          <w:sz w:val="29"/>
          <w:szCs w:val="29"/>
        </w:rPr>
        <w:t>составил</w:t>
      </w:r>
      <w:r w:rsidR="00112B26" w:rsidRPr="005362D1">
        <w:rPr>
          <w:rFonts w:ascii="Times New Roman" w:eastAsia="Calibri" w:hAnsi="Times New Roman"/>
          <w:spacing w:val="0"/>
          <w:sz w:val="29"/>
          <w:szCs w:val="29"/>
        </w:rPr>
        <w:t xml:space="preserve"> 101,1</w:t>
      </w:r>
      <w:r w:rsidR="00057B6F" w:rsidRPr="005362D1">
        <w:rPr>
          <w:rFonts w:ascii="Times New Roman" w:eastAsia="Calibri" w:hAnsi="Times New Roman"/>
          <w:spacing w:val="0"/>
          <w:sz w:val="29"/>
          <w:szCs w:val="29"/>
        </w:rPr>
        <w:t>%</w:t>
      </w:r>
      <w:r w:rsidR="00112B26" w:rsidRPr="005362D1">
        <w:rPr>
          <w:rFonts w:ascii="Times New Roman" w:eastAsia="Calibri" w:hAnsi="Times New Roman"/>
          <w:spacing w:val="0"/>
          <w:sz w:val="29"/>
          <w:szCs w:val="29"/>
        </w:rPr>
        <w:t xml:space="preserve"> к январю-декабрю 2021 г. </w:t>
      </w:r>
      <w:r w:rsidR="00416E13" w:rsidRPr="005362D1">
        <w:rPr>
          <w:rFonts w:ascii="Times New Roman" w:hAnsi="Times New Roman"/>
          <w:color w:val="FFFFFF" w:themeColor="background1"/>
          <w:sz w:val="29"/>
          <w:szCs w:val="29"/>
        </w:rPr>
        <w:t xml:space="preserve"> председателя </w:t>
      </w:r>
    </w:p>
    <w:p w:rsidR="00112B26" w:rsidRPr="005362D1" w:rsidRDefault="00112B26" w:rsidP="00112B26">
      <w:pPr>
        <w:ind w:firstLine="708"/>
        <w:rPr>
          <w:rFonts w:ascii="Times New Roman" w:eastAsia="Calibri" w:hAnsi="Times New Roman"/>
          <w:spacing w:val="0"/>
          <w:sz w:val="29"/>
          <w:szCs w:val="29"/>
        </w:rPr>
      </w:pPr>
      <w:r w:rsidRPr="005362D1">
        <w:rPr>
          <w:rFonts w:ascii="Times New Roman" w:eastAsia="Calibri" w:hAnsi="Times New Roman"/>
          <w:spacing w:val="0"/>
          <w:sz w:val="29"/>
          <w:szCs w:val="29"/>
        </w:rPr>
        <w:t>По видам экономической деятельности реальная заработная плата за 2022 год по всем отраслям превысила 100,0 процентов к 2021 году, за исключением строитель</w:t>
      </w:r>
      <w:r w:rsidR="00E35C67" w:rsidRPr="005362D1">
        <w:rPr>
          <w:rFonts w:ascii="Times New Roman" w:eastAsia="Calibri" w:hAnsi="Times New Roman"/>
          <w:spacing w:val="0"/>
          <w:sz w:val="29"/>
          <w:szCs w:val="29"/>
        </w:rPr>
        <w:t>ства (за январь-декабрь 2022 г.</w:t>
      </w:r>
      <w:r w:rsidRPr="005362D1">
        <w:rPr>
          <w:rFonts w:ascii="Times New Roman" w:eastAsia="Calibri" w:hAnsi="Times New Roman"/>
          <w:spacing w:val="0"/>
          <w:sz w:val="29"/>
          <w:szCs w:val="29"/>
        </w:rPr>
        <w:t xml:space="preserve"> – 97,7 </w:t>
      </w:r>
      <w:r w:rsidR="007E5149" w:rsidRPr="005362D1">
        <w:rPr>
          <w:rFonts w:ascii="Times New Roman" w:eastAsia="Calibri" w:hAnsi="Times New Roman"/>
          <w:spacing w:val="0"/>
          <w:sz w:val="29"/>
          <w:szCs w:val="29"/>
        </w:rPr>
        <w:t>%</w:t>
      </w:r>
      <w:r w:rsidRPr="005362D1">
        <w:rPr>
          <w:rFonts w:ascii="Times New Roman" w:eastAsia="Calibri" w:hAnsi="Times New Roman"/>
          <w:spacing w:val="0"/>
          <w:sz w:val="29"/>
          <w:szCs w:val="29"/>
        </w:rPr>
        <w:t xml:space="preserve"> к 2021 году) и бюджетной сферы</w:t>
      </w:r>
      <w:r w:rsidR="00E35C67" w:rsidRPr="005362D1">
        <w:rPr>
          <w:rFonts w:ascii="Times New Roman" w:eastAsia="Calibri" w:hAnsi="Times New Roman"/>
          <w:spacing w:val="0"/>
          <w:sz w:val="29"/>
          <w:szCs w:val="29"/>
        </w:rPr>
        <w:t xml:space="preserve"> (за январь-декабрь 2022 г.</w:t>
      </w:r>
      <w:r w:rsidRPr="005362D1">
        <w:rPr>
          <w:rFonts w:ascii="Times New Roman" w:eastAsia="Calibri" w:hAnsi="Times New Roman"/>
          <w:spacing w:val="0"/>
          <w:sz w:val="29"/>
          <w:szCs w:val="29"/>
        </w:rPr>
        <w:t xml:space="preserve"> – 97,4 </w:t>
      </w:r>
      <w:r w:rsidR="007E5149" w:rsidRPr="005362D1">
        <w:rPr>
          <w:rFonts w:ascii="Times New Roman" w:eastAsia="Calibri" w:hAnsi="Times New Roman"/>
          <w:spacing w:val="0"/>
          <w:sz w:val="29"/>
          <w:szCs w:val="29"/>
        </w:rPr>
        <w:t>%</w:t>
      </w:r>
      <w:r w:rsidRPr="005362D1">
        <w:rPr>
          <w:rFonts w:ascii="Times New Roman" w:eastAsia="Calibri" w:hAnsi="Times New Roman"/>
          <w:spacing w:val="0"/>
          <w:sz w:val="29"/>
          <w:szCs w:val="29"/>
        </w:rPr>
        <w:t xml:space="preserve"> к 2021 году).</w:t>
      </w:r>
    </w:p>
    <w:sectPr w:rsidR="00112B26" w:rsidRPr="005362D1" w:rsidSect="00C44E88">
      <w:headerReference w:type="even" r:id="rId7"/>
      <w:headerReference w:type="default" r:id="rId8"/>
      <w:pgSz w:w="11879" w:h="16840" w:code="9"/>
      <w:pgMar w:top="1134" w:right="567" w:bottom="1134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4F" w:rsidRDefault="001C6A4F">
      <w:r>
        <w:separator/>
      </w:r>
    </w:p>
  </w:endnote>
  <w:endnote w:type="continuationSeparator" w:id="0">
    <w:p w:rsidR="001C6A4F" w:rsidRDefault="001C6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4F" w:rsidRDefault="001C6A4F">
      <w:r>
        <w:separator/>
      </w:r>
    </w:p>
  </w:footnote>
  <w:footnote w:type="continuationSeparator" w:id="0">
    <w:p w:rsidR="001C6A4F" w:rsidRDefault="001C6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24" w:rsidRDefault="00087224" w:rsidP="005E50B7">
    <w:pPr>
      <w:pStyle w:val="af9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087224" w:rsidRDefault="00087224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224" w:rsidRPr="00DD029F" w:rsidRDefault="00087224" w:rsidP="005E50B7">
    <w:pPr>
      <w:pStyle w:val="af9"/>
      <w:framePr w:wrap="around" w:vAnchor="text" w:hAnchor="margin" w:xAlign="center" w:y="1"/>
      <w:rPr>
        <w:rStyle w:val="aff6"/>
        <w:rFonts w:ascii="Times New Roman" w:hAnsi="Times New Roman"/>
        <w:sz w:val="28"/>
        <w:szCs w:val="28"/>
      </w:rPr>
    </w:pPr>
    <w:r w:rsidRPr="00DD029F">
      <w:rPr>
        <w:rStyle w:val="aff6"/>
        <w:rFonts w:ascii="Times New Roman" w:hAnsi="Times New Roman"/>
        <w:sz w:val="28"/>
        <w:szCs w:val="28"/>
      </w:rPr>
      <w:fldChar w:fldCharType="begin"/>
    </w:r>
    <w:r w:rsidRPr="00DD029F">
      <w:rPr>
        <w:rStyle w:val="aff6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6"/>
        <w:rFonts w:ascii="Times New Roman" w:hAnsi="Times New Roman"/>
        <w:sz w:val="28"/>
        <w:szCs w:val="28"/>
      </w:rPr>
      <w:fldChar w:fldCharType="separate"/>
    </w:r>
    <w:r w:rsidR="005362D1">
      <w:rPr>
        <w:rStyle w:val="aff6"/>
        <w:rFonts w:ascii="Times New Roman" w:hAnsi="Times New Roman"/>
        <w:noProof/>
        <w:sz w:val="28"/>
        <w:szCs w:val="28"/>
      </w:rPr>
      <w:t>2</w:t>
    </w:r>
    <w:r w:rsidRPr="00DD029F">
      <w:rPr>
        <w:rStyle w:val="aff6"/>
        <w:rFonts w:ascii="Times New Roman" w:hAnsi="Times New Roman"/>
        <w:sz w:val="28"/>
        <w:szCs w:val="28"/>
      </w:rPr>
      <w:fldChar w:fldCharType="end"/>
    </w:r>
  </w:p>
  <w:p w:rsidR="00087224" w:rsidRDefault="00087224">
    <w:pPr>
      <w:pStyle w:val="af9"/>
    </w:pPr>
  </w:p>
  <w:p w:rsidR="0047350E" w:rsidRDefault="0047350E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1" w15:restartNumberingAfterBreak="0">
    <w:nsid w:val="399A78D5"/>
    <w:multiLevelType w:val="hybridMultilevel"/>
    <w:tmpl w:val="9A42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30464"/>
    <w:multiLevelType w:val="hybridMultilevel"/>
    <w:tmpl w:val="60C02FCE"/>
    <w:lvl w:ilvl="0" w:tplc="BEB0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3662D3"/>
    <w:multiLevelType w:val="hybridMultilevel"/>
    <w:tmpl w:val="08261870"/>
    <w:lvl w:ilvl="0" w:tplc="D4F8AD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15" w15:restartNumberingAfterBreak="0">
    <w:nsid w:val="70F10AF1"/>
    <w:multiLevelType w:val="hybridMultilevel"/>
    <w:tmpl w:val="D546655C"/>
    <w:lvl w:ilvl="0" w:tplc="64B4D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EE85905"/>
    <w:multiLevelType w:val="hybridMultilevel"/>
    <w:tmpl w:val="25F48530"/>
    <w:lvl w:ilvl="0" w:tplc="065E8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6"/>
  </w:num>
  <w:num w:numId="15">
    <w:abstractNumId w:val="13"/>
  </w:num>
  <w:num w:numId="16">
    <w:abstractNumId w:val="15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E9"/>
    <w:rsid w:val="000060B8"/>
    <w:rsid w:val="00012107"/>
    <w:rsid w:val="00012FB4"/>
    <w:rsid w:val="00022058"/>
    <w:rsid w:val="00037B94"/>
    <w:rsid w:val="000511F8"/>
    <w:rsid w:val="00057B6F"/>
    <w:rsid w:val="00063884"/>
    <w:rsid w:val="00063B71"/>
    <w:rsid w:val="00063DA8"/>
    <w:rsid w:val="00063F47"/>
    <w:rsid w:val="00064109"/>
    <w:rsid w:val="000649A5"/>
    <w:rsid w:val="000736CF"/>
    <w:rsid w:val="000768D3"/>
    <w:rsid w:val="00076B1F"/>
    <w:rsid w:val="00080502"/>
    <w:rsid w:val="00080E4B"/>
    <w:rsid w:val="000829AE"/>
    <w:rsid w:val="00087224"/>
    <w:rsid w:val="00093629"/>
    <w:rsid w:val="00097CCE"/>
    <w:rsid w:val="000B02EE"/>
    <w:rsid w:val="000B074B"/>
    <w:rsid w:val="000C03EF"/>
    <w:rsid w:val="000C1DFE"/>
    <w:rsid w:val="000C6401"/>
    <w:rsid w:val="000D2F7F"/>
    <w:rsid w:val="000D56BD"/>
    <w:rsid w:val="000E30C5"/>
    <w:rsid w:val="000E3561"/>
    <w:rsid w:val="000F5F3A"/>
    <w:rsid w:val="000F76AF"/>
    <w:rsid w:val="00100254"/>
    <w:rsid w:val="00103669"/>
    <w:rsid w:val="00111F4B"/>
    <w:rsid w:val="00112B26"/>
    <w:rsid w:val="00117D9D"/>
    <w:rsid w:val="00124BD8"/>
    <w:rsid w:val="00127D6C"/>
    <w:rsid w:val="00127D73"/>
    <w:rsid w:val="00133B9B"/>
    <w:rsid w:val="00136F98"/>
    <w:rsid w:val="00142835"/>
    <w:rsid w:val="00147563"/>
    <w:rsid w:val="00157963"/>
    <w:rsid w:val="00166944"/>
    <w:rsid w:val="00172551"/>
    <w:rsid w:val="001921FF"/>
    <w:rsid w:val="001B2F71"/>
    <w:rsid w:val="001C1D29"/>
    <w:rsid w:val="001C4F47"/>
    <w:rsid w:val="001C6A4F"/>
    <w:rsid w:val="001F2078"/>
    <w:rsid w:val="00205390"/>
    <w:rsid w:val="002100DB"/>
    <w:rsid w:val="0021495F"/>
    <w:rsid w:val="00232469"/>
    <w:rsid w:val="0023352A"/>
    <w:rsid w:val="00236A1D"/>
    <w:rsid w:val="00250512"/>
    <w:rsid w:val="00254281"/>
    <w:rsid w:val="002612FE"/>
    <w:rsid w:val="00261FCF"/>
    <w:rsid w:val="00272D4D"/>
    <w:rsid w:val="00281C28"/>
    <w:rsid w:val="002866A4"/>
    <w:rsid w:val="00293A91"/>
    <w:rsid w:val="00295362"/>
    <w:rsid w:val="00297EA9"/>
    <w:rsid w:val="002A27E0"/>
    <w:rsid w:val="002A4034"/>
    <w:rsid w:val="002D26B2"/>
    <w:rsid w:val="002F277B"/>
    <w:rsid w:val="002F27F9"/>
    <w:rsid w:val="002F6C98"/>
    <w:rsid w:val="00306376"/>
    <w:rsid w:val="00327433"/>
    <w:rsid w:val="003443B1"/>
    <w:rsid w:val="0034532E"/>
    <w:rsid w:val="00345940"/>
    <w:rsid w:val="00360920"/>
    <w:rsid w:val="00380DDC"/>
    <w:rsid w:val="003B0AFD"/>
    <w:rsid w:val="003C4FE6"/>
    <w:rsid w:val="003D2FFC"/>
    <w:rsid w:val="003D529A"/>
    <w:rsid w:val="003E1FA6"/>
    <w:rsid w:val="003E5150"/>
    <w:rsid w:val="003E59E1"/>
    <w:rsid w:val="00400650"/>
    <w:rsid w:val="00405750"/>
    <w:rsid w:val="00405C93"/>
    <w:rsid w:val="0041280C"/>
    <w:rsid w:val="00416E13"/>
    <w:rsid w:val="00426E37"/>
    <w:rsid w:val="00432AEE"/>
    <w:rsid w:val="00440A7A"/>
    <w:rsid w:val="00442C8C"/>
    <w:rsid w:val="00444275"/>
    <w:rsid w:val="00454880"/>
    <w:rsid w:val="0047350E"/>
    <w:rsid w:val="00483D3A"/>
    <w:rsid w:val="004A1530"/>
    <w:rsid w:val="004A1DB9"/>
    <w:rsid w:val="004A4890"/>
    <w:rsid w:val="004B2B9D"/>
    <w:rsid w:val="004B5162"/>
    <w:rsid w:val="00501B8F"/>
    <w:rsid w:val="005030E7"/>
    <w:rsid w:val="005127D1"/>
    <w:rsid w:val="00516256"/>
    <w:rsid w:val="005207C3"/>
    <w:rsid w:val="0053152B"/>
    <w:rsid w:val="005362D1"/>
    <w:rsid w:val="00544206"/>
    <w:rsid w:val="00544FC1"/>
    <w:rsid w:val="00562540"/>
    <w:rsid w:val="00563B57"/>
    <w:rsid w:val="00564D6E"/>
    <w:rsid w:val="005676DD"/>
    <w:rsid w:val="00582089"/>
    <w:rsid w:val="00597295"/>
    <w:rsid w:val="005C6AC8"/>
    <w:rsid w:val="005E0C72"/>
    <w:rsid w:val="005E35E8"/>
    <w:rsid w:val="005E48C8"/>
    <w:rsid w:val="005E50B7"/>
    <w:rsid w:val="00603C7F"/>
    <w:rsid w:val="006061B2"/>
    <w:rsid w:val="006063F2"/>
    <w:rsid w:val="00606C12"/>
    <w:rsid w:val="0061224D"/>
    <w:rsid w:val="006123B6"/>
    <w:rsid w:val="006131E7"/>
    <w:rsid w:val="0061713E"/>
    <w:rsid w:val="00631740"/>
    <w:rsid w:val="00641861"/>
    <w:rsid w:val="00643C20"/>
    <w:rsid w:val="00645218"/>
    <w:rsid w:val="00645B88"/>
    <w:rsid w:val="006833C0"/>
    <w:rsid w:val="006A1E7C"/>
    <w:rsid w:val="006B5A73"/>
    <w:rsid w:val="006E1197"/>
    <w:rsid w:val="006E164F"/>
    <w:rsid w:val="0072584E"/>
    <w:rsid w:val="00733E31"/>
    <w:rsid w:val="00736299"/>
    <w:rsid w:val="00736540"/>
    <w:rsid w:val="00756609"/>
    <w:rsid w:val="007662EC"/>
    <w:rsid w:val="00793F26"/>
    <w:rsid w:val="00796C7F"/>
    <w:rsid w:val="007A08B2"/>
    <w:rsid w:val="007B08D7"/>
    <w:rsid w:val="007B09FF"/>
    <w:rsid w:val="007B44BC"/>
    <w:rsid w:val="007B6020"/>
    <w:rsid w:val="007B6333"/>
    <w:rsid w:val="007C1AE2"/>
    <w:rsid w:val="007C453D"/>
    <w:rsid w:val="007C6FFE"/>
    <w:rsid w:val="007E02AC"/>
    <w:rsid w:val="007E1B9F"/>
    <w:rsid w:val="007E4885"/>
    <w:rsid w:val="007E5149"/>
    <w:rsid w:val="0080248A"/>
    <w:rsid w:val="008167A6"/>
    <w:rsid w:val="008207B0"/>
    <w:rsid w:val="008334A8"/>
    <w:rsid w:val="00860CE2"/>
    <w:rsid w:val="00864367"/>
    <w:rsid w:val="008679C0"/>
    <w:rsid w:val="00871479"/>
    <w:rsid w:val="00881D93"/>
    <w:rsid w:val="00885DC6"/>
    <w:rsid w:val="008968A3"/>
    <w:rsid w:val="008A477C"/>
    <w:rsid w:val="008C0E75"/>
    <w:rsid w:val="008C7ECE"/>
    <w:rsid w:val="008D12F9"/>
    <w:rsid w:val="008E54DA"/>
    <w:rsid w:val="008F4908"/>
    <w:rsid w:val="00911E61"/>
    <w:rsid w:val="00921799"/>
    <w:rsid w:val="00923DA3"/>
    <w:rsid w:val="009361E4"/>
    <w:rsid w:val="009409D3"/>
    <w:rsid w:val="00942CE2"/>
    <w:rsid w:val="00942F32"/>
    <w:rsid w:val="00944393"/>
    <w:rsid w:val="00957E44"/>
    <w:rsid w:val="00961999"/>
    <w:rsid w:val="00974C6F"/>
    <w:rsid w:val="00982C9F"/>
    <w:rsid w:val="00984807"/>
    <w:rsid w:val="009854AE"/>
    <w:rsid w:val="009A2001"/>
    <w:rsid w:val="009A53A7"/>
    <w:rsid w:val="009C30ED"/>
    <w:rsid w:val="009C5E87"/>
    <w:rsid w:val="009D6735"/>
    <w:rsid w:val="009E25E8"/>
    <w:rsid w:val="009E35E8"/>
    <w:rsid w:val="009E46A5"/>
    <w:rsid w:val="009F03F8"/>
    <w:rsid w:val="009F2B25"/>
    <w:rsid w:val="009F3EA0"/>
    <w:rsid w:val="009F5B54"/>
    <w:rsid w:val="00A0082A"/>
    <w:rsid w:val="00A028CE"/>
    <w:rsid w:val="00A06C4F"/>
    <w:rsid w:val="00A161A3"/>
    <w:rsid w:val="00A16A33"/>
    <w:rsid w:val="00A241C2"/>
    <w:rsid w:val="00A351BA"/>
    <w:rsid w:val="00A37E4C"/>
    <w:rsid w:val="00A44A1E"/>
    <w:rsid w:val="00A554A8"/>
    <w:rsid w:val="00A629DC"/>
    <w:rsid w:val="00AA198A"/>
    <w:rsid w:val="00AA2004"/>
    <w:rsid w:val="00AA603E"/>
    <w:rsid w:val="00AA6892"/>
    <w:rsid w:val="00AB2839"/>
    <w:rsid w:val="00AB4103"/>
    <w:rsid w:val="00AD0EE5"/>
    <w:rsid w:val="00AD5659"/>
    <w:rsid w:val="00AE05D7"/>
    <w:rsid w:val="00AE0940"/>
    <w:rsid w:val="00AE38B4"/>
    <w:rsid w:val="00AF061B"/>
    <w:rsid w:val="00B11810"/>
    <w:rsid w:val="00B25467"/>
    <w:rsid w:val="00B2719D"/>
    <w:rsid w:val="00B3029E"/>
    <w:rsid w:val="00B31085"/>
    <w:rsid w:val="00B62A36"/>
    <w:rsid w:val="00B717B9"/>
    <w:rsid w:val="00B73173"/>
    <w:rsid w:val="00B76AB8"/>
    <w:rsid w:val="00B8062B"/>
    <w:rsid w:val="00B86385"/>
    <w:rsid w:val="00B90EFE"/>
    <w:rsid w:val="00B911EF"/>
    <w:rsid w:val="00B922C9"/>
    <w:rsid w:val="00B935A8"/>
    <w:rsid w:val="00BA007D"/>
    <w:rsid w:val="00BA60E4"/>
    <w:rsid w:val="00BB12B6"/>
    <w:rsid w:val="00BB7EE9"/>
    <w:rsid w:val="00BC2C57"/>
    <w:rsid w:val="00BC4646"/>
    <w:rsid w:val="00BE3A17"/>
    <w:rsid w:val="00BF37CE"/>
    <w:rsid w:val="00BF4F06"/>
    <w:rsid w:val="00C01F22"/>
    <w:rsid w:val="00C03572"/>
    <w:rsid w:val="00C0517B"/>
    <w:rsid w:val="00C13082"/>
    <w:rsid w:val="00C131DB"/>
    <w:rsid w:val="00C17B9C"/>
    <w:rsid w:val="00C23595"/>
    <w:rsid w:val="00C26507"/>
    <w:rsid w:val="00C36C2B"/>
    <w:rsid w:val="00C4290C"/>
    <w:rsid w:val="00C44E88"/>
    <w:rsid w:val="00C604C4"/>
    <w:rsid w:val="00C64D06"/>
    <w:rsid w:val="00C713CD"/>
    <w:rsid w:val="00C73A7F"/>
    <w:rsid w:val="00C826AE"/>
    <w:rsid w:val="00C8407E"/>
    <w:rsid w:val="00C84398"/>
    <w:rsid w:val="00CA10CE"/>
    <w:rsid w:val="00CB63BB"/>
    <w:rsid w:val="00CD1573"/>
    <w:rsid w:val="00CD1834"/>
    <w:rsid w:val="00CD4BE0"/>
    <w:rsid w:val="00CE20D4"/>
    <w:rsid w:val="00CE2A2A"/>
    <w:rsid w:val="00CE6753"/>
    <w:rsid w:val="00CF3330"/>
    <w:rsid w:val="00D00DD8"/>
    <w:rsid w:val="00D1160C"/>
    <w:rsid w:val="00D14A07"/>
    <w:rsid w:val="00D15837"/>
    <w:rsid w:val="00D16AE6"/>
    <w:rsid w:val="00D21331"/>
    <w:rsid w:val="00D26A3A"/>
    <w:rsid w:val="00D52FB6"/>
    <w:rsid w:val="00D65984"/>
    <w:rsid w:val="00D8009A"/>
    <w:rsid w:val="00D81FF5"/>
    <w:rsid w:val="00D93810"/>
    <w:rsid w:val="00DD029F"/>
    <w:rsid w:val="00DE124F"/>
    <w:rsid w:val="00DF49AB"/>
    <w:rsid w:val="00E02775"/>
    <w:rsid w:val="00E07E1F"/>
    <w:rsid w:val="00E15BCD"/>
    <w:rsid w:val="00E16117"/>
    <w:rsid w:val="00E35C67"/>
    <w:rsid w:val="00E37C33"/>
    <w:rsid w:val="00E4303B"/>
    <w:rsid w:val="00E44308"/>
    <w:rsid w:val="00E45095"/>
    <w:rsid w:val="00E45C33"/>
    <w:rsid w:val="00E52188"/>
    <w:rsid w:val="00E61C3D"/>
    <w:rsid w:val="00E63254"/>
    <w:rsid w:val="00E6546E"/>
    <w:rsid w:val="00E855A8"/>
    <w:rsid w:val="00E90203"/>
    <w:rsid w:val="00E91B47"/>
    <w:rsid w:val="00E92BFC"/>
    <w:rsid w:val="00E93C8C"/>
    <w:rsid w:val="00EA2335"/>
    <w:rsid w:val="00EA5B32"/>
    <w:rsid w:val="00EA79C4"/>
    <w:rsid w:val="00EA7A09"/>
    <w:rsid w:val="00EB1EBC"/>
    <w:rsid w:val="00EB3727"/>
    <w:rsid w:val="00EB77DB"/>
    <w:rsid w:val="00EC0E03"/>
    <w:rsid w:val="00EC68B2"/>
    <w:rsid w:val="00EF2B4E"/>
    <w:rsid w:val="00F1026A"/>
    <w:rsid w:val="00F131B5"/>
    <w:rsid w:val="00F2033F"/>
    <w:rsid w:val="00F223B5"/>
    <w:rsid w:val="00F26C4D"/>
    <w:rsid w:val="00F365E1"/>
    <w:rsid w:val="00F43F98"/>
    <w:rsid w:val="00F511B1"/>
    <w:rsid w:val="00F72B8B"/>
    <w:rsid w:val="00F814C5"/>
    <w:rsid w:val="00FB51AD"/>
    <w:rsid w:val="00FD0C27"/>
    <w:rsid w:val="00FD5CCC"/>
    <w:rsid w:val="00FD6498"/>
    <w:rsid w:val="00F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828E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customStyle="1" w:styleId="10">
    <w:name w:val="Название1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6">
    <w:name w:val="page number"/>
    <w:basedOn w:val="a4"/>
    <w:rPr>
      <w:lang w:val="ru-RU"/>
    </w:rPr>
  </w:style>
  <w:style w:type="character" w:styleId="aff7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8">
    <w:name w:val="Normal (Web)"/>
    <w:basedOn w:val="a1"/>
    <w:uiPriority w:val="99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pPr>
      <w:ind w:left="72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a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d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e">
    <w:name w:val="Strong"/>
    <w:qFormat/>
    <w:rPr>
      <w:b/>
      <w:bCs/>
      <w:lang w:val="ru-RU"/>
    </w:rPr>
  </w:style>
  <w:style w:type="paragraph" w:styleId="afff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pPr>
      <w:ind w:left="200" w:hanging="200"/>
    </w:pPr>
  </w:style>
  <w:style w:type="paragraph" w:styleId="afff1">
    <w:name w:val="Plain Text"/>
    <w:basedOn w:val="a1"/>
    <w:rPr>
      <w:rFonts w:ascii="Courier New" w:hAnsi="Courier New" w:cs="Courier New"/>
    </w:rPr>
  </w:style>
  <w:style w:type="paragraph" w:styleId="afff2">
    <w:name w:val="endnote text"/>
    <w:basedOn w:val="a1"/>
    <w:semiHidden/>
  </w:style>
  <w:style w:type="paragraph" w:styleId="afff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</w:style>
  <w:style w:type="paragraph" w:styleId="afff5">
    <w:name w:val="footnote text"/>
    <w:basedOn w:val="a1"/>
    <w:semiHidden/>
  </w:style>
  <w:style w:type="paragraph" w:styleId="12">
    <w:name w:val="index 1"/>
    <w:basedOn w:val="a1"/>
    <w:next w:val="a1"/>
    <w:autoRedefine/>
    <w:semiHidden/>
    <w:pPr>
      <w:ind w:left="200" w:hanging="200"/>
    </w:pPr>
  </w:style>
  <w:style w:type="paragraph" w:styleId="afff6">
    <w:name w:val="index heading"/>
    <w:basedOn w:val="a1"/>
    <w:next w:val="12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7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</w:style>
  <w:style w:type="table" w:styleId="afffa">
    <w:name w:val="Table Grid"/>
    <w:basedOn w:val="a5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Balloon Text"/>
    <w:basedOn w:val="a1"/>
    <w:link w:val="afffc"/>
    <w:rsid w:val="00FD5CCC"/>
    <w:rPr>
      <w:rFonts w:ascii="Segoe UI" w:hAnsi="Segoe UI" w:cs="Segoe UI"/>
      <w:sz w:val="18"/>
      <w:szCs w:val="18"/>
    </w:rPr>
  </w:style>
  <w:style w:type="character" w:customStyle="1" w:styleId="afffc">
    <w:name w:val="Текст выноски Знак"/>
    <w:basedOn w:val="a4"/>
    <w:link w:val="afffb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paragraph" w:styleId="afffd">
    <w:name w:val="No Spacing"/>
    <w:uiPriority w:val="99"/>
    <w:qFormat/>
    <w:rsid w:val="008679C0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679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itleu">
    <w:name w:val="titleu"/>
    <w:basedOn w:val="a1"/>
    <w:uiPriority w:val="99"/>
    <w:rsid w:val="008679C0"/>
    <w:pPr>
      <w:spacing w:before="360" w:after="360"/>
      <w:jc w:val="left"/>
    </w:pPr>
    <w:rPr>
      <w:rFonts w:ascii="Times New Roman" w:hAnsi="Times New Roman"/>
      <w:b/>
      <w:bCs/>
      <w:spacing w:val="0"/>
      <w:sz w:val="24"/>
      <w:szCs w:val="24"/>
      <w:lang w:eastAsia="ru-RU"/>
    </w:rPr>
  </w:style>
  <w:style w:type="paragraph" w:styleId="afffe">
    <w:name w:val="List Paragraph"/>
    <w:basedOn w:val="a1"/>
    <w:uiPriority w:val="34"/>
    <w:qFormat/>
    <w:rsid w:val="0059729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word-wrapper">
    <w:name w:val="word-wrapper"/>
    <w:rsid w:val="009F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boyarchuk\AppData\Local\SMBusiness\Files\844019_copies\&#1041;&#1083;&#1072;&#1085;&#1082;%20&#1087;&#1080;&#1089;&#1100;&#1084;&#1072;%20&#1086;&#1073;&#1083;&#1080;&#1089;&#1087;&#1086;&#1083;&#1082;&#1086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облисполкома</Template>
  <TotalTime>0</TotalTime>
  <Pages>4</Pages>
  <Words>1415</Words>
  <Characters>8069</Characters>
  <Application>Microsoft Office Word</Application>
  <DocSecurity>0</DocSecurity>
  <PresentationFormat/>
  <Lines>67</Lines>
  <Paragraphs>18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9466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1900-12-31T21:00:00Z</cp:lastPrinted>
  <dcterms:created xsi:type="dcterms:W3CDTF">2023-02-14T05:28:00Z</dcterms:created>
  <dcterms:modified xsi:type="dcterms:W3CDTF">2023-02-14T05:28:00Z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